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C2BC910" wp14:editId="66CD646B">
            <wp:simplePos x="0" y="0"/>
            <wp:positionH relativeFrom="column">
              <wp:posOffset>-6105525</wp:posOffset>
            </wp:positionH>
            <wp:positionV relativeFrom="paragraph">
              <wp:posOffset>404495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rsidR="003C0817" w:rsidRDefault="007444D6"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Career and Enterprise</w:t>
      </w:r>
    </w:p>
    <w:p w:rsidR="00897899" w:rsidRPr="00891E0F" w:rsidRDefault="00E33AA2"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Foundation</w:t>
      </w:r>
      <w:r w:rsidR="003C0817">
        <w:rPr>
          <w:rFonts w:ascii="Franklin Gothic Medium" w:hAnsi="Franklin Gothic Medium"/>
          <w:smallCaps/>
          <w:color w:val="5F497A"/>
          <w:sz w:val="28"/>
          <w:szCs w:val="28"/>
          <w:lang w:eastAsia="x-none"/>
        </w:rPr>
        <w:t xml:space="preserve"> </w:t>
      </w:r>
      <w:r w:rsidR="00517CE5">
        <w:rPr>
          <w:rFonts w:ascii="Franklin Gothic Medium" w:hAnsi="Franklin Gothic Medium"/>
          <w:smallCaps/>
          <w:color w:val="5F497A"/>
          <w:sz w:val="28"/>
          <w:szCs w:val="28"/>
          <w:lang w:eastAsia="x-none"/>
        </w:rPr>
        <w:t>Year 12</w:t>
      </w:r>
    </w:p>
    <w:p w:rsidR="00897899" w:rsidRPr="00891E0F" w:rsidRDefault="00897899" w:rsidP="00897899">
      <w:pPr>
        <w:keepNext/>
        <w:jc w:val="center"/>
        <w:outlineLvl w:val="0"/>
        <w:rPr>
          <w:rFonts w:ascii="Calibri" w:hAnsi="Calibri"/>
          <w:b/>
          <w:lang w:val="x-none" w:eastAsia="x-none"/>
        </w:rPr>
      </w:pPr>
    </w:p>
    <w:p w:rsidR="0017191C" w:rsidRPr="0017191C" w:rsidRDefault="0017191C" w:rsidP="00897899">
      <w:pPr>
        <w:keepNext/>
        <w:spacing w:before="3500"/>
        <w:jc w:val="center"/>
        <w:outlineLvl w:val="0"/>
        <w:rPr>
          <w:rFonts w:ascii="Franklin Gothic Medium" w:hAnsi="Franklin Gothic Medium"/>
          <w:smallCaps/>
          <w:color w:val="463969"/>
          <w:sz w:val="52"/>
          <w:szCs w:val="52"/>
          <w:lang w:eastAsia="x-none"/>
        </w:rPr>
      </w:pPr>
    </w:p>
    <w:p w:rsidR="0017191C" w:rsidRPr="0017191C" w:rsidRDefault="0017191C" w:rsidP="0017191C">
      <w:pPr>
        <w:spacing w:after="240"/>
        <w:rPr>
          <w:rFonts w:ascii="Franklin Gothic Book" w:hAnsi="Franklin Gothic Book"/>
          <w:sz w:val="44"/>
          <w:szCs w:val="44"/>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keepNext/>
        <w:spacing w:line="264" w:lineRule="auto"/>
        <w:rPr>
          <w:rFonts w:ascii="Franklin Gothic Book" w:hAnsi="Franklin Gothic Book"/>
          <w:b/>
          <w:color w:val="9688BE"/>
          <w:sz w:val="20"/>
          <w:szCs w:val="20"/>
          <w14:textFill>
            <w14:solidFill>
              <w14:srgbClr w14:val="9688BE">
                <w14:lumMod w14:val="75000"/>
                <w14:lumMod w14:val="75000"/>
                <w14:lumMod w14:val="75000"/>
              </w14:srgbClr>
            </w14:solidFill>
          </w14:textFill>
        </w:rPr>
      </w:pP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w:t>
      </w:r>
      <w:r w:rsidR="00B4124E">
        <w:rPr>
          <w:rFonts w:ascii="Calibri" w:hAnsi="Calibri"/>
          <w:sz w:val="16"/>
        </w:rPr>
        <w:t>um and Standards Authority, 2018</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This document </w:t>
      </w:r>
      <w:r w:rsidR="00DF5B56">
        <w:rPr>
          <w:rFonts w:ascii="Calibri" w:hAnsi="Calibri"/>
          <w:sz w:val="16"/>
        </w:rPr>
        <w:t>–</w:t>
      </w:r>
      <w:r w:rsidRPr="0017191C">
        <w:rPr>
          <w:rFonts w:ascii="Calibri" w:hAnsi="Calibri"/>
          <w:sz w:val="16"/>
        </w:rPr>
        <w:t xml:space="preserve"> apart from any third party copyr</w:t>
      </w:r>
      <w:r w:rsidR="00DF5B56">
        <w:rPr>
          <w:rFonts w:ascii="Calibri" w:hAnsi="Calibri"/>
          <w:sz w:val="16"/>
        </w:rPr>
        <w:t xml:space="preserve">ight material contained in it – </w:t>
      </w:r>
      <w:r w:rsidRPr="0017191C">
        <w:rPr>
          <w:rFonts w:ascii="Calibri" w:hAnsi="Calibri"/>
          <w:sz w:val="16"/>
        </w:rPr>
        <w:t>may be freely copied, or communicated on an intranet, for non</w:t>
      </w:r>
      <w:r w:rsidR="00DF5B56">
        <w:rPr>
          <w:rFonts w:ascii="Calibri" w:hAnsi="Calibri"/>
          <w:sz w:val="16"/>
        </w:rPr>
        <w:t>-</w:t>
      </w:r>
      <w:r w:rsidRPr="0017191C">
        <w:rPr>
          <w:rFonts w:ascii="Calibri" w:hAnsi="Calibri"/>
          <w:sz w:val="16"/>
        </w:rPr>
        <w:t>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D27B20" w:rsidRPr="00512DE6" w:rsidRDefault="00D27B20" w:rsidP="00D27B20">
      <w:pPr>
        <w:spacing w:after="80" w:line="264" w:lineRule="auto"/>
        <w:ind w:right="68"/>
        <w:jc w:val="both"/>
        <w:rPr>
          <w:rFonts w:ascii="Calibri" w:hAnsi="Calibri" w:cs="Arial"/>
          <w:iCs/>
          <w:sz w:val="16"/>
          <w:szCs w:val="16"/>
        </w:rPr>
      </w:pPr>
      <w:r w:rsidRPr="008437E5">
        <w:rPr>
          <w:rFonts w:ascii="Calibri" w:hAnsi="Calibri" w:cs="Arial"/>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hAnsi="Calibri" w:cs="Arial"/>
            <w:iCs/>
            <w:sz w:val="16"/>
            <w:szCs w:val="16"/>
          </w:rPr>
          <w:t>Creative Commons Attribution 4.0 International licence</w:t>
        </w:r>
      </w:hyperlink>
      <w:r w:rsidRPr="00512DE6">
        <w:rPr>
          <w:rFonts w:ascii="Calibri" w:hAnsi="Calibri" w:cs="Arial"/>
          <w:iCs/>
          <w:sz w:val="16"/>
          <w:szCs w:val="16"/>
        </w:rPr>
        <w:t>.</w:t>
      </w:r>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rFonts w:ascii="Calibri" w:hAnsi="Calibri"/>
          <w:sz w:val="16"/>
        </w:rPr>
        <w:sectPr w:rsidR="0017191C" w:rsidRPr="0017191C" w:rsidSect="00A85813">
          <w:headerReference w:type="default"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7D70D1" w:rsidRDefault="007D70D1" w:rsidP="00F60A46">
      <w:pPr>
        <w:pStyle w:val="Heading1"/>
      </w:pPr>
      <w:r>
        <w:lastRenderedPageBreak/>
        <w:t>Sample assessment outline</w:t>
      </w:r>
    </w:p>
    <w:p w:rsidR="00897899" w:rsidRPr="0017191C" w:rsidRDefault="007444D6" w:rsidP="00F60A46">
      <w:pPr>
        <w:pStyle w:val="Heading1"/>
      </w:pPr>
      <w:r>
        <w:t>Career and Enterprise</w:t>
      </w:r>
      <w:r w:rsidR="00897899">
        <w:t xml:space="preserve"> – </w:t>
      </w:r>
      <w:r w:rsidR="00E33AA2">
        <w:t>Foundation</w:t>
      </w:r>
      <w:r w:rsidR="00897899">
        <w:t xml:space="preserve"> </w:t>
      </w:r>
      <w:r w:rsidR="007C7477">
        <w:t>Year 12</w:t>
      </w:r>
    </w:p>
    <w:p w:rsidR="009E38A1" w:rsidRPr="0017191C" w:rsidRDefault="007C7477" w:rsidP="00F60A46">
      <w:pPr>
        <w:pStyle w:val="Heading2"/>
      </w:pPr>
      <w:r>
        <w:t>Unit 3 and Unit 4</w:t>
      </w:r>
    </w:p>
    <w:p w:rsidR="0017191C" w:rsidRDefault="0017191C" w:rsidP="0017191C">
      <w:pPr>
        <w:contextualSpacing/>
        <w:rPr>
          <w:rFonts w:asciiTheme="minorHAnsi" w:hAnsiTheme="minorHAnsi"/>
          <w:sz w:val="16"/>
          <w:szCs w:val="16"/>
          <w:highlight w:val="cyan"/>
          <w:lang w:val="en-AU"/>
        </w:rPr>
      </w:pP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57" w:type="dxa"/>
          <w:left w:w="57" w:type="dxa"/>
          <w:bottom w:w="57" w:type="dxa"/>
          <w:right w:w="57" w:type="dxa"/>
        </w:tblCellMar>
        <w:tblLook w:val="04A0" w:firstRow="1" w:lastRow="0" w:firstColumn="1" w:lastColumn="0" w:noHBand="0" w:noVBand="1"/>
      </w:tblPr>
      <w:tblGrid>
        <w:gridCol w:w="1843"/>
        <w:gridCol w:w="1558"/>
        <w:gridCol w:w="1413"/>
        <w:gridCol w:w="1416"/>
        <w:gridCol w:w="8775"/>
      </w:tblGrid>
      <w:tr w:rsidR="00A434C6" w:rsidRPr="0017191C" w:rsidTr="005C3768">
        <w:tc>
          <w:tcPr>
            <w:tcW w:w="614" w:type="pct"/>
            <w:tcBorders>
              <w:right w:val="single" w:sz="4" w:space="0" w:color="FFFFFF" w:themeColor="background1"/>
            </w:tcBorders>
            <w:shd w:val="clear" w:color="auto" w:fill="BD9FCF" w:themeFill="accent4"/>
            <w:vAlign w:val="center"/>
            <w:hideMark/>
          </w:tcPr>
          <w:p w:rsidR="00A434C6" w:rsidRPr="0017191C" w:rsidRDefault="00A434C6" w:rsidP="005C3768">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w:t>
            </w:r>
            <w:r>
              <w:rPr>
                <w:rFonts w:asciiTheme="minorHAnsi" w:hAnsiTheme="minorHAnsi" w:cs="Arial"/>
                <w:b/>
                <w:color w:val="FFFFFF" w:themeColor="background1"/>
                <w:sz w:val="20"/>
                <w:szCs w:val="20"/>
                <w:lang w:val="en-AU"/>
              </w:rPr>
              <w:br/>
            </w:r>
            <w:r w:rsidRPr="0017191C">
              <w:rPr>
                <w:rFonts w:asciiTheme="minorHAnsi" w:hAnsiTheme="minorHAnsi" w:cs="Arial"/>
                <w:b/>
                <w:color w:val="FFFFFF" w:themeColor="background1"/>
                <w:sz w:val="20"/>
                <w:szCs w:val="20"/>
                <w:lang w:val="en-AU"/>
              </w:rPr>
              <w:t xml:space="preserve">type </w:t>
            </w:r>
          </w:p>
        </w:tc>
        <w:tc>
          <w:tcPr>
            <w:tcW w:w="519" w:type="pct"/>
            <w:tcBorders>
              <w:left w:val="single" w:sz="4" w:space="0" w:color="FFFFFF" w:themeColor="background1"/>
              <w:right w:val="single" w:sz="4" w:space="0" w:color="FFFFFF" w:themeColor="background1"/>
            </w:tcBorders>
            <w:shd w:val="clear" w:color="auto" w:fill="BD9FCF" w:themeFill="accent4"/>
            <w:vAlign w:val="center"/>
          </w:tcPr>
          <w:p w:rsidR="00A434C6" w:rsidRPr="0017191C" w:rsidRDefault="00A434C6" w:rsidP="005C3768">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 xml:space="preserve">Assessment </w:t>
            </w:r>
            <w:r w:rsidR="00FE2886">
              <w:rPr>
                <w:rFonts w:asciiTheme="minorHAnsi" w:hAnsiTheme="minorHAnsi" w:cs="Arial"/>
                <w:b/>
                <w:bCs/>
                <w:color w:val="FFFFFF" w:themeColor="background1"/>
                <w:sz w:val="20"/>
                <w:szCs w:val="20"/>
                <w:lang w:val="en-US"/>
              </w:rPr>
              <w:br/>
            </w:r>
            <w:r>
              <w:rPr>
                <w:rFonts w:asciiTheme="minorHAnsi" w:hAnsiTheme="minorHAnsi" w:cs="Arial"/>
                <w:b/>
                <w:bCs/>
                <w:color w:val="FFFFFF" w:themeColor="background1"/>
                <w:sz w:val="20"/>
                <w:szCs w:val="20"/>
                <w:lang w:val="en-US"/>
              </w:rPr>
              <w:t xml:space="preserve">type </w:t>
            </w:r>
            <w:r>
              <w:rPr>
                <w:rFonts w:asciiTheme="minorHAnsi" w:hAnsiTheme="minorHAnsi" w:cs="Arial"/>
                <w:b/>
                <w:bCs/>
                <w:color w:val="FFFFFF" w:themeColor="background1"/>
                <w:sz w:val="20"/>
                <w:szCs w:val="20"/>
                <w:lang w:val="en-US"/>
              </w:rPr>
              <w:br/>
              <w:t xml:space="preserve">weighting </w:t>
            </w:r>
          </w:p>
        </w:tc>
        <w:tc>
          <w:tcPr>
            <w:tcW w:w="471" w:type="pct"/>
            <w:tcBorders>
              <w:left w:val="single" w:sz="4" w:space="0" w:color="FFFFFF" w:themeColor="background1"/>
              <w:right w:val="single" w:sz="4" w:space="0" w:color="FFFFFF" w:themeColor="background1"/>
            </w:tcBorders>
            <w:shd w:val="clear" w:color="auto" w:fill="BD9FCF" w:themeFill="accent4"/>
            <w:vAlign w:val="center"/>
          </w:tcPr>
          <w:p w:rsidR="00A434C6" w:rsidRPr="0017191C" w:rsidRDefault="00A434C6" w:rsidP="005C3768">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Assessment task </w:t>
            </w:r>
          </w:p>
          <w:p w:rsidR="00A434C6" w:rsidRPr="0017191C" w:rsidRDefault="00A434C6" w:rsidP="005C3768">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472" w:type="pct"/>
            <w:tcBorders>
              <w:left w:val="single" w:sz="4" w:space="0" w:color="FFFFFF" w:themeColor="background1"/>
              <w:right w:val="single" w:sz="4" w:space="0" w:color="FFFFFF" w:themeColor="background1"/>
            </w:tcBorders>
            <w:shd w:val="clear" w:color="auto" w:fill="BD9FCF" w:themeFill="accent4"/>
            <w:vAlign w:val="center"/>
          </w:tcPr>
          <w:p w:rsidR="00A434C6" w:rsidRPr="0017191C" w:rsidRDefault="00FE2886" w:rsidP="005C3768">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When</w:t>
            </w:r>
          </w:p>
        </w:tc>
        <w:tc>
          <w:tcPr>
            <w:tcW w:w="2924" w:type="pct"/>
            <w:tcBorders>
              <w:left w:val="single" w:sz="4" w:space="0" w:color="FFFFFF" w:themeColor="background1"/>
            </w:tcBorders>
            <w:shd w:val="clear" w:color="auto" w:fill="BD9FCF" w:themeFill="accent4"/>
            <w:vAlign w:val="center"/>
            <w:hideMark/>
          </w:tcPr>
          <w:p w:rsidR="00A434C6" w:rsidRPr="0017191C" w:rsidRDefault="00A434C6" w:rsidP="005C3768">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A434C6" w:rsidRPr="0017191C" w:rsidTr="005C3768">
        <w:trPr>
          <w:trHeight w:val="20"/>
        </w:trPr>
        <w:tc>
          <w:tcPr>
            <w:tcW w:w="614" w:type="pct"/>
            <w:vMerge w:val="restar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Investigation</w:t>
            </w:r>
          </w:p>
        </w:tc>
        <w:tc>
          <w:tcPr>
            <w:tcW w:w="519" w:type="pct"/>
            <w:vMerge w:val="restart"/>
            <w:vAlign w:val="center"/>
          </w:tcPr>
          <w:p w:rsidR="00A434C6" w:rsidRPr="0017191C" w:rsidRDefault="00A434C6" w:rsidP="005C3768">
            <w:pPr>
              <w:tabs>
                <w:tab w:val="left" w:pos="4140"/>
                <w:tab w:val="left" w:pos="4800"/>
              </w:tabs>
              <w:jc w:val="center"/>
              <w:rPr>
                <w:rFonts w:asciiTheme="minorHAnsi" w:hAnsiTheme="minorHAnsi" w:cs="Arial"/>
                <w:bCs/>
                <w:sz w:val="20"/>
                <w:szCs w:val="20"/>
                <w:lang w:eastAsia="en-US"/>
              </w:rPr>
            </w:pPr>
            <w:r>
              <w:rPr>
                <w:rFonts w:asciiTheme="minorHAnsi" w:hAnsiTheme="minorHAnsi" w:cs="Arial"/>
                <w:bCs/>
                <w:sz w:val="20"/>
                <w:szCs w:val="20"/>
                <w:lang w:eastAsia="en-US"/>
              </w:rPr>
              <w:t>30%</w:t>
            </w:r>
          </w:p>
        </w:tc>
        <w:tc>
          <w:tcPr>
            <w:tcW w:w="471" w:type="pct"/>
            <w:vAlign w:val="center"/>
          </w:tcPr>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p>
        </w:tc>
        <w:tc>
          <w:tcPr>
            <w:tcW w:w="472" w:type="pc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w:t>
            </w:r>
            <w:r w:rsidR="00A10093">
              <w:rPr>
                <w:rFonts w:asciiTheme="minorHAnsi" w:hAnsiTheme="minorHAnsi" w:cs="Arial"/>
                <w:sz w:val="20"/>
                <w:szCs w:val="20"/>
                <w:lang w:val="en-AU" w:eastAsia="en-US"/>
              </w:rPr>
              <w:t>6</w:t>
            </w:r>
          </w:p>
        </w:tc>
        <w:tc>
          <w:tcPr>
            <w:tcW w:w="2924" w:type="pct"/>
            <w:vAlign w:val="center"/>
            <w:hideMark/>
          </w:tcPr>
          <w:p w:rsidR="00A434C6" w:rsidRPr="0017191C" w:rsidRDefault="00A434C6" w:rsidP="005C3768">
            <w:pPr>
              <w:tabs>
                <w:tab w:val="left" w:pos="4140"/>
                <w:tab w:val="left" w:pos="4800"/>
              </w:tabs>
              <w:rPr>
                <w:rFonts w:asciiTheme="minorHAnsi" w:hAnsiTheme="minorHAnsi" w:cs="Arial"/>
                <w:b/>
                <w:sz w:val="20"/>
                <w:szCs w:val="20"/>
              </w:rPr>
            </w:pPr>
            <w:r w:rsidRPr="0017191C">
              <w:rPr>
                <w:rFonts w:asciiTheme="minorHAnsi" w:hAnsiTheme="minorHAnsi" w:cs="Arial"/>
                <w:b/>
                <w:sz w:val="20"/>
                <w:szCs w:val="20"/>
              </w:rPr>
              <w:t xml:space="preserve">Task </w:t>
            </w:r>
            <w:r>
              <w:rPr>
                <w:rFonts w:asciiTheme="minorHAnsi" w:hAnsiTheme="minorHAnsi" w:cs="Arial"/>
                <w:b/>
                <w:sz w:val="20"/>
                <w:szCs w:val="20"/>
              </w:rPr>
              <w:t>2</w:t>
            </w:r>
            <w:r w:rsidRPr="0017191C">
              <w:rPr>
                <w:rFonts w:asciiTheme="minorHAnsi" w:hAnsiTheme="minorHAnsi" w:cs="Arial"/>
                <w:b/>
                <w:sz w:val="20"/>
                <w:szCs w:val="20"/>
              </w:rPr>
              <w:t xml:space="preserve">: </w:t>
            </w:r>
            <w:r w:rsidRPr="00CC46A2">
              <w:rPr>
                <w:rFonts w:asciiTheme="minorHAnsi" w:hAnsiTheme="minorHAnsi" w:cs="Arial"/>
                <w:sz w:val="20"/>
                <w:szCs w:val="20"/>
              </w:rPr>
              <w:t xml:space="preserve">Job advertisements </w:t>
            </w:r>
            <w:r w:rsidR="00FE2886">
              <w:rPr>
                <w:rFonts w:asciiTheme="minorHAnsi" w:hAnsiTheme="minorHAnsi" w:cs="Arial"/>
                <w:sz w:val="20"/>
                <w:szCs w:val="20"/>
              </w:rPr>
              <w:t>–</w:t>
            </w:r>
            <w:r>
              <w:rPr>
                <w:rFonts w:asciiTheme="minorHAnsi" w:hAnsiTheme="minorHAnsi" w:cs="Arial"/>
                <w:b/>
                <w:sz w:val="20"/>
                <w:szCs w:val="20"/>
              </w:rPr>
              <w:t xml:space="preserve"> </w:t>
            </w:r>
            <w:r>
              <w:rPr>
                <w:rFonts w:asciiTheme="minorHAnsi" w:hAnsiTheme="minorHAnsi" w:cs="Arial"/>
                <w:sz w:val="20"/>
                <w:szCs w:val="20"/>
              </w:rPr>
              <w:t>locate, record and interpret a range of job advert</w:t>
            </w:r>
            <w:r w:rsidR="00FE2886">
              <w:rPr>
                <w:rFonts w:asciiTheme="minorHAnsi" w:hAnsiTheme="minorHAnsi" w:cs="Arial"/>
                <w:sz w:val="20"/>
                <w:szCs w:val="20"/>
              </w:rPr>
              <w:t>isements in an area of interest</w:t>
            </w:r>
          </w:p>
        </w:tc>
      </w:tr>
      <w:tr w:rsidR="00A434C6" w:rsidRPr="0017191C" w:rsidTr="005C3768">
        <w:trPr>
          <w:trHeight w:val="20"/>
        </w:trPr>
        <w:tc>
          <w:tcPr>
            <w:tcW w:w="614" w:type="pct"/>
            <w:vMerge/>
            <w:vAlign w:val="center"/>
          </w:tcPr>
          <w:p w:rsidR="00A434C6" w:rsidRPr="00A571B8" w:rsidRDefault="00A434C6" w:rsidP="005C3768">
            <w:pPr>
              <w:jc w:val="center"/>
              <w:rPr>
                <w:rFonts w:asciiTheme="minorHAnsi" w:hAnsiTheme="minorHAnsi" w:cs="Arial"/>
                <w:sz w:val="20"/>
                <w:szCs w:val="20"/>
                <w:lang w:val="en-AU" w:eastAsia="en-US"/>
              </w:rPr>
            </w:pPr>
          </w:p>
        </w:tc>
        <w:tc>
          <w:tcPr>
            <w:tcW w:w="519" w:type="pct"/>
            <w:vMerge/>
            <w:vAlign w:val="center"/>
          </w:tcPr>
          <w:p w:rsidR="00A434C6" w:rsidRPr="0017191C" w:rsidRDefault="00A434C6" w:rsidP="005C3768">
            <w:pPr>
              <w:jc w:val="center"/>
              <w:rPr>
                <w:rFonts w:asciiTheme="minorHAnsi" w:hAnsiTheme="minorHAnsi" w:cs="Arial"/>
                <w:bCs/>
                <w:sz w:val="20"/>
                <w:szCs w:val="20"/>
                <w:lang w:val="en-AU" w:eastAsia="en-US"/>
              </w:rPr>
            </w:pPr>
          </w:p>
        </w:tc>
        <w:tc>
          <w:tcPr>
            <w:tcW w:w="471" w:type="pct"/>
            <w:vAlign w:val="center"/>
          </w:tcPr>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p>
        </w:tc>
        <w:tc>
          <w:tcPr>
            <w:tcW w:w="472" w:type="pc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AU" w:eastAsia="en-US"/>
              </w:rPr>
              <w:t xml:space="preserve">Week </w:t>
            </w:r>
            <w:r w:rsidR="0077408D">
              <w:rPr>
                <w:rFonts w:asciiTheme="minorHAnsi" w:hAnsiTheme="minorHAnsi" w:cs="Arial"/>
                <w:sz w:val="20"/>
                <w:szCs w:val="20"/>
                <w:lang w:val="en-AU" w:eastAsia="en-US"/>
              </w:rPr>
              <w:t>8–9</w:t>
            </w:r>
          </w:p>
        </w:tc>
        <w:tc>
          <w:tcPr>
            <w:tcW w:w="2924" w:type="pct"/>
            <w:vAlign w:val="center"/>
            <w:hideMark/>
          </w:tcPr>
          <w:p w:rsidR="00A434C6" w:rsidRPr="0017191C" w:rsidRDefault="00A434C6" w:rsidP="005C3768">
            <w:pPr>
              <w:tabs>
                <w:tab w:val="left" w:pos="4140"/>
                <w:tab w:val="left" w:pos="4800"/>
              </w:tabs>
              <w:rPr>
                <w:rFonts w:asciiTheme="minorHAnsi" w:hAnsiTheme="minorHAnsi" w:cs="Arial"/>
                <w:bCs/>
                <w:i/>
                <w:sz w:val="20"/>
                <w:szCs w:val="20"/>
                <w:lang w:eastAsia="en-US"/>
              </w:rPr>
            </w:pPr>
            <w:r w:rsidRPr="0017191C">
              <w:rPr>
                <w:rFonts w:asciiTheme="minorHAnsi" w:hAnsiTheme="minorHAnsi" w:cs="Arial"/>
                <w:b/>
                <w:bCs/>
                <w:sz w:val="20"/>
                <w:szCs w:val="20"/>
                <w:lang w:val="en-US" w:eastAsia="en-US"/>
              </w:rPr>
              <w:t xml:space="preserve">Task </w:t>
            </w:r>
            <w:r>
              <w:rPr>
                <w:rFonts w:asciiTheme="minorHAnsi" w:hAnsiTheme="minorHAnsi" w:cs="Arial"/>
                <w:b/>
                <w:bCs/>
                <w:sz w:val="20"/>
                <w:szCs w:val="20"/>
                <w:lang w:val="en-US" w:eastAsia="en-US"/>
              </w:rPr>
              <w:t>7</w:t>
            </w:r>
            <w:r w:rsidRPr="0017191C">
              <w:rPr>
                <w:rFonts w:asciiTheme="minorHAnsi" w:hAnsiTheme="minorHAnsi" w:cs="Arial"/>
                <w:b/>
                <w:bCs/>
                <w:sz w:val="20"/>
                <w:szCs w:val="20"/>
                <w:lang w:val="en-US" w:eastAsia="en-US"/>
              </w:rPr>
              <w:t xml:space="preserve">: </w:t>
            </w:r>
            <w:r>
              <w:rPr>
                <w:rFonts w:asciiTheme="minorHAnsi" w:hAnsiTheme="minorHAnsi" w:cs="Arial"/>
                <w:sz w:val="20"/>
                <w:szCs w:val="20"/>
              </w:rPr>
              <w:t>Applying</w:t>
            </w:r>
            <w:r w:rsidRPr="00B2096D">
              <w:rPr>
                <w:rFonts w:asciiTheme="minorHAnsi" w:hAnsiTheme="minorHAnsi" w:cs="Arial"/>
                <w:sz w:val="20"/>
                <w:szCs w:val="20"/>
              </w:rPr>
              <w:t xml:space="preserve"> for training options </w:t>
            </w:r>
            <w:r w:rsidR="00FE2886">
              <w:rPr>
                <w:rFonts w:asciiTheme="minorHAnsi" w:hAnsiTheme="minorHAnsi" w:cs="Arial"/>
                <w:sz w:val="20"/>
                <w:szCs w:val="20"/>
              </w:rPr>
              <w:t>–</w:t>
            </w:r>
            <w:r w:rsidRPr="00B2096D">
              <w:rPr>
                <w:rFonts w:asciiTheme="minorHAnsi" w:hAnsiTheme="minorHAnsi" w:cs="Arial"/>
                <w:sz w:val="20"/>
                <w:szCs w:val="20"/>
              </w:rPr>
              <w:t xml:space="preserve"> </w:t>
            </w:r>
            <w:r>
              <w:rPr>
                <w:rFonts w:asciiTheme="minorHAnsi" w:hAnsiTheme="minorHAnsi" w:cs="Arial"/>
                <w:sz w:val="20"/>
                <w:szCs w:val="20"/>
              </w:rPr>
              <w:t xml:space="preserve">investigate the application process for </w:t>
            </w:r>
            <w:r w:rsidR="00A42B2E">
              <w:rPr>
                <w:rFonts w:asciiTheme="minorHAnsi" w:hAnsiTheme="minorHAnsi" w:cs="Arial"/>
                <w:sz w:val="20"/>
                <w:szCs w:val="20"/>
              </w:rPr>
              <w:t xml:space="preserve">a course at </w:t>
            </w:r>
            <w:r w:rsidR="00FE2886">
              <w:rPr>
                <w:rFonts w:asciiTheme="minorHAnsi" w:hAnsiTheme="minorHAnsi" w:cs="Arial"/>
                <w:b/>
                <w:sz w:val="20"/>
                <w:szCs w:val="20"/>
              </w:rPr>
              <w:t xml:space="preserve">three </w:t>
            </w:r>
            <w:r w:rsidR="00A42B2E">
              <w:rPr>
                <w:rFonts w:asciiTheme="minorHAnsi" w:hAnsiTheme="minorHAnsi" w:cs="Arial"/>
                <w:sz w:val="20"/>
                <w:szCs w:val="20"/>
              </w:rPr>
              <w:t>training option</w:t>
            </w:r>
            <w:r w:rsidR="00AB442E">
              <w:rPr>
                <w:rFonts w:asciiTheme="minorHAnsi" w:hAnsiTheme="minorHAnsi" w:cs="Arial"/>
                <w:sz w:val="20"/>
                <w:szCs w:val="20"/>
              </w:rPr>
              <w:t>s</w:t>
            </w:r>
          </w:p>
        </w:tc>
      </w:tr>
      <w:tr w:rsidR="00A434C6" w:rsidRPr="0017191C" w:rsidTr="005C3768">
        <w:trPr>
          <w:trHeight w:val="20"/>
        </w:trPr>
        <w:tc>
          <w:tcPr>
            <w:tcW w:w="614" w:type="pct"/>
            <w:vMerge w:val="restart"/>
            <w:vAlign w:val="center"/>
          </w:tcPr>
          <w:p w:rsidR="00A434C6"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Production/</w:t>
            </w:r>
          </w:p>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performance</w:t>
            </w:r>
          </w:p>
        </w:tc>
        <w:tc>
          <w:tcPr>
            <w:tcW w:w="519" w:type="pct"/>
            <w:vMerge w:val="restart"/>
            <w:vAlign w:val="center"/>
          </w:tcPr>
          <w:p w:rsidR="00A434C6" w:rsidRPr="0017191C" w:rsidRDefault="00A434C6" w:rsidP="005C3768">
            <w:pPr>
              <w:jc w:val="center"/>
              <w:rPr>
                <w:rFonts w:asciiTheme="minorHAnsi" w:hAnsiTheme="minorHAnsi" w:cs="Arial"/>
                <w:bCs/>
                <w:sz w:val="20"/>
                <w:szCs w:val="20"/>
                <w:lang w:val="en-AU" w:eastAsia="en-US"/>
              </w:rPr>
            </w:pPr>
            <w:r>
              <w:rPr>
                <w:rFonts w:asciiTheme="minorHAnsi" w:hAnsiTheme="minorHAnsi" w:cs="Arial"/>
                <w:sz w:val="20"/>
                <w:szCs w:val="20"/>
                <w:lang w:val="en-US" w:eastAsia="en-US"/>
              </w:rPr>
              <w:t>20%</w:t>
            </w:r>
          </w:p>
        </w:tc>
        <w:tc>
          <w:tcPr>
            <w:tcW w:w="471" w:type="pct"/>
            <w:vAlign w:val="center"/>
          </w:tcPr>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472" w:type="pc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A434C6" w:rsidRPr="0017191C" w:rsidRDefault="00A434C6" w:rsidP="005C3768">
            <w:pPr>
              <w:jc w:val="center"/>
              <w:rPr>
                <w:rFonts w:asciiTheme="minorHAnsi" w:hAnsiTheme="minorHAnsi" w:cs="Arial"/>
                <w:bCs/>
                <w:sz w:val="20"/>
                <w:szCs w:val="20"/>
                <w:lang w:val="en-AU" w:eastAsia="en-US"/>
              </w:rPr>
            </w:pPr>
            <w:r>
              <w:rPr>
                <w:rFonts w:asciiTheme="minorHAnsi" w:hAnsiTheme="minorHAnsi" w:cs="Arial"/>
                <w:sz w:val="20"/>
                <w:szCs w:val="20"/>
                <w:lang w:val="en-AU" w:eastAsia="en-US"/>
              </w:rPr>
              <w:t xml:space="preserve">Week </w:t>
            </w:r>
            <w:r w:rsidR="0077408D">
              <w:rPr>
                <w:rFonts w:asciiTheme="minorHAnsi" w:hAnsiTheme="minorHAnsi" w:cs="Arial"/>
                <w:sz w:val="20"/>
                <w:szCs w:val="20"/>
                <w:lang w:val="en-AU" w:eastAsia="en-US"/>
              </w:rPr>
              <w:t>9</w:t>
            </w:r>
          </w:p>
        </w:tc>
        <w:tc>
          <w:tcPr>
            <w:tcW w:w="2924" w:type="pct"/>
            <w:vAlign w:val="center"/>
            <w:hideMark/>
          </w:tcPr>
          <w:p w:rsidR="00A434C6" w:rsidRPr="0017191C" w:rsidRDefault="00A434C6" w:rsidP="005C3768">
            <w:pPr>
              <w:rPr>
                <w:rFonts w:asciiTheme="minorHAnsi" w:hAnsiTheme="minorHAnsi" w:cs="Arial"/>
                <w:b/>
                <w:bCs/>
                <w:sz w:val="20"/>
                <w:szCs w:val="20"/>
                <w:lang w:val="en-AU"/>
              </w:rPr>
            </w:pPr>
            <w:r w:rsidRPr="0017191C">
              <w:rPr>
                <w:rFonts w:asciiTheme="minorHAnsi" w:hAnsiTheme="minorHAnsi" w:cs="Arial"/>
                <w:b/>
                <w:bCs/>
                <w:sz w:val="20"/>
                <w:szCs w:val="20"/>
                <w:lang w:val="en-US" w:eastAsia="en-US"/>
              </w:rPr>
              <w:t xml:space="preserve">Task </w:t>
            </w:r>
            <w:r>
              <w:rPr>
                <w:rFonts w:asciiTheme="minorHAnsi" w:hAnsiTheme="minorHAnsi" w:cs="Arial"/>
                <w:b/>
                <w:bCs/>
                <w:sz w:val="20"/>
                <w:szCs w:val="20"/>
                <w:lang w:val="en-US" w:eastAsia="en-US"/>
              </w:rPr>
              <w:t>3</w:t>
            </w:r>
            <w:r w:rsidRPr="0017191C">
              <w:rPr>
                <w:rFonts w:asciiTheme="minorHAnsi" w:hAnsiTheme="minorHAnsi" w:cs="Arial"/>
                <w:b/>
                <w:bCs/>
                <w:sz w:val="20"/>
                <w:szCs w:val="20"/>
                <w:lang w:val="en-US" w:eastAsia="en-US"/>
              </w:rPr>
              <w:t xml:space="preserve">: </w:t>
            </w:r>
            <w:r w:rsidRPr="00CC46A2">
              <w:rPr>
                <w:rFonts w:asciiTheme="minorHAnsi" w:hAnsiTheme="minorHAnsi" w:cs="Arial"/>
                <w:sz w:val="20"/>
                <w:szCs w:val="20"/>
              </w:rPr>
              <w:t xml:space="preserve">Mock job application </w:t>
            </w:r>
            <w:r w:rsidR="00FE2886">
              <w:rPr>
                <w:rFonts w:asciiTheme="minorHAnsi" w:hAnsiTheme="minorHAnsi" w:cs="Arial"/>
                <w:sz w:val="20"/>
                <w:szCs w:val="20"/>
              </w:rPr>
              <w:t>–</w:t>
            </w:r>
            <w:r w:rsidRPr="00CC46A2">
              <w:rPr>
                <w:rFonts w:asciiTheme="minorHAnsi" w:hAnsiTheme="minorHAnsi" w:cs="Arial"/>
                <w:sz w:val="20"/>
                <w:szCs w:val="20"/>
              </w:rPr>
              <w:t xml:space="preserve"> prepare a mock application for an advertised job</w:t>
            </w:r>
          </w:p>
        </w:tc>
      </w:tr>
      <w:tr w:rsidR="00A434C6" w:rsidRPr="0017191C" w:rsidTr="005C3768">
        <w:trPr>
          <w:trHeight w:val="20"/>
        </w:trPr>
        <w:tc>
          <w:tcPr>
            <w:tcW w:w="614" w:type="pct"/>
            <w:vMerge/>
            <w:vAlign w:val="center"/>
          </w:tcPr>
          <w:p w:rsidR="00A434C6" w:rsidRPr="0017191C" w:rsidRDefault="00A434C6" w:rsidP="005C3768">
            <w:pPr>
              <w:jc w:val="center"/>
              <w:rPr>
                <w:rFonts w:asciiTheme="minorHAnsi" w:hAnsiTheme="minorHAnsi" w:cs="Arial"/>
                <w:sz w:val="20"/>
                <w:szCs w:val="20"/>
                <w:lang w:val="en-AU" w:eastAsia="en-US"/>
              </w:rPr>
            </w:pPr>
          </w:p>
        </w:tc>
        <w:tc>
          <w:tcPr>
            <w:tcW w:w="519" w:type="pct"/>
            <w:vMerge/>
            <w:vAlign w:val="center"/>
          </w:tcPr>
          <w:p w:rsidR="00A434C6" w:rsidRPr="0017191C" w:rsidRDefault="00A434C6" w:rsidP="005C3768">
            <w:pPr>
              <w:jc w:val="center"/>
              <w:rPr>
                <w:rFonts w:asciiTheme="minorHAnsi" w:hAnsiTheme="minorHAnsi" w:cs="Arial"/>
                <w:bCs/>
                <w:sz w:val="20"/>
                <w:szCs w:val="20"/>
                <w:lang w:val="en-US" w:eastAsia="en-US"/>
              </w:rPr>
            </w:pPr>
          </w:p>
        </w:tc>
        <w:tc>
          <w:tcPr>
            <w:tcW w:w="471" w:type="pct"/>
            <w:vAlign w:val="center"/>
          </w:tcPr>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472" w:type="pct"/>
            <w:vAlign w:val="center"/>
          </w:tcPr>
          <w:p w:rsidR="00A434C6" w:rsidRPr="0017191C" w:rsidRDefault="00A434C6" w:rsidP="005C3768">
            <w:pPr>
              <w:jc w:val="center"/>
              <w:rPr>
                <w:rFonts w:asciiTheme="minorHAnsi" w:hAnsiTheme="minorHAnsi" w:cs="Arial"/>
                <w:bCs/>
                <w:sz w:val="20"/>
                <w:szCs w:val="20"/>
                <w:lang w:val="en-US" w:eastAsia="en-US"/>
              </w:rPr>
            </w:pPr>
            <w:r>
              <w:rPr>
                <w:rFonts w:asciiTheme="minorHAnsi" w:hAnsiTheme="minorHAnsi" w:cs="Arial"/>
                <w:sz w:val="20"/>
                <w:szCs w:val="20"/>
                <w:lang w:val="en-AU" w:eastAsia="en-US"/>
              </w:rPr>
              <w:t>Semester 2</w:t>
            </w:r>
          </w:p>
          <w:p w:rsidR="00A434C6" w:rsidRPr="0017191C" w:rsidRDefault="00A434C6" w:rsidP="005C3768">
            <w:pPr>
              <w:jc w:val="center"/>
              <w:rPr>
                <w:rFonts w:asciiTheme="minorHAnsi" w:hAnsiTheme="minorHAnsi" w:cs="Arial"/>
                <w:bCs/>
                <w:sz w:val="20"/>
                <w:szCs w:val="20"/>
                <w:lang w:val="en-US" w:eastAsia="en-US"/>
              </w:rPr>
            </w:pPr>
            <w:r>
              <w:rPr>
                <w:rFonts w:asciiTheme="minorHAnsi" w:hAnsiTheme="minorHAnsi" w:cs="Arial"/>
                <w:bCs/>
                <w:sz w:val="20"/>
                <w:szCs w:val="20"/>
                <w:lang w:val="en-US" w:eastAsia="en-US"/>
              </w:rPr>
              <w:t>Week 5</w:t>
            </w:r>
          </w:p>
        </w:tc>
        <w:tc>
          <w:tcPr>
            <w:tcW w:w="2924" w:type="pct"/>
            <w:vAlign w:val="center"/>
          </w:tcPr>
          <w:p w:rsidR="00A434C6" w:rsidRPr="0017191C" w:rsidRDefault="00A434C6" w:rsidP="005C3768">
            <w:pP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 xml:space="preserve">Task </w:t>
            </w:r>
            <w:r>
              <w:rPr>
                <w:rFonts w:asciiTheme="minorHAnsi" w:hAnsiTheme="minorHAnsi" w:cs="Arial"/>
                <w:b/>
                <w:bCs/>
                <w:sz w:val="20"/>
                <w:szCs w:val="20"/>
                <w:lang w:val="en-US" w:eastAsia="en-US"/>
              </w:rPr>
              <w:t>6</w:t>
            </w:r>
            <w:r w:rsidRPr="0017191C">
              <w:rPr>
                <w:rFonts w:asciiTheme="minorHAnsi" w:hAnsiTheme="minorHAnsi" w:cs="Arial"/>
                <w:b/>
                <w:bCs/>
                <w:sz w:val="20"/>
                <w:szCs w:val="20"/>
                <w:lang w:val="en-US" w:eastAsia="en-US"/>
              </w:rPr>
              <w:t xml:space="preserve">: </w:t>
            </w:r>
            <w:r w:rsidRPr="00B2096D">
              <w:rPr>
                <w:rFonts w:asciiTheme="minorHAnsi" w:hAnsiTheme="minorHAnsi" w:cs="Arial"/>
                <w:sz w:val="20"/>
                <w:szCs w:val="20"/>
              </w:rPr>
              <w:t xml:space="preserve">Mock job interview </w:t>
            </w:r>
            <w:r w:rsidR="00FE2886">
              <w:rPr>
                <w:rFonts w:asciiTheme="minorHAnsi" w:hAnsiTheme="minorHAnsi" w:cs="Arial"/>
                <w:sz w:val="20"/>
                <w:szCs w:val="20"/>
              </w:rPr>
              <w:t>–</w:t>
            </w:r>
            <w:r w:rsidRPr="00B2096D">
              <w:rPr>
                <w:rFonts w:asciiTheme="minorHAnsi" w:hAnsiTheme="minorHAnsi" w:cs="Arial"/>
                <w:sz w:val="20"/>
                <w:szCs w:val="20"/>
              </w:rPr>
              <w:t xml:space="preserve"> participate in a mock job interview</w:t>
            </w:r>
          </w:p>
        </w:tc>
      </w:tr>
      <w:tr w:rsidR="00A434C6" w:rsidRPr="0017191C" w:rsidTr="005C3768">
        <w:trPr>
          <w:trHeight w:val="20"/>
        </w:trPr>
        <w:tc>
          <w:tcPr>
            <w:tcW w:w="614" w:type="pct"/>
            <w:vMerge w:val="restar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 xml:space="preserve">Individual pathway plan/career </w:t>
            </w:r>
            <w:r w:rsidR="00FE2886">
              <w:rPr>
                <w:rFonts w:asciiTheme="minorHAnsi" w:hAnsiTheme="minorHAnsi" w:cs="Arial"/>
                <w:sz w:val="20"/>
                <w:szCs w:val="20"/>
                <w:lang w:val="en-AU" w:eastAsia="en-US"/>
              </w:rPr>
              <w:br/>
            </w:r>
            <w:r>
              <w:rPr>
                <w:rFonts w:asciiTheme="minorHAnsi" w:hAnsiTheme="minorHAnsi" w:cs="Arial"/>
                <w:sz w:val="20"/>
                <w:szCs w:val="20"/>
                <w:lang w:val="en-AU" w:eastAsia="en-US"/>
              </w:rPr>
              <w:t>portfolio</w:t>
            </w:r>
          </w:p>
        </w:tc>
        <w:tc>
          <w:tcPr>
            <w:tcW w:w="519" w:type="pct"/>
            <w:vMerge w:val="restart"/>
            <w:vAlign w:val="center"/>
          </w:tcPr>
          <w:p w:rsidR="00A434C6" w:rsidRPr="0017191C" w:rsidRDefault="00A434C6" w:rsidP="005C3768">
            <w:pPr>
              <w:jc w:val="center"/>
              <w:rPr>
                <w:rFonts w:asciiTheme="minorHAnsi" w:hAnsiTheme="minorHAnsi" w:cs="Arial"/>
                <w:sz w:val="20"/>
                <w:szCs w:val="20"/>
                <w:lang w:val="en-AU"/>
              </w:rPr>
            </w:pPr>
            <w:r>
              <w:rPr>
                <w:rFonts w:asciiTheme="minorHAnsi" w:hAnsiTheme="minorHAnsi" w:cs="Arial"/>
                <w:bCs/>
                <w:sz w:val="20"/>
                <w:szCs w:val="20"/>
                <w:lang w:eastAsia="en-US"/>
              </w:rPr>
              <w:t>20%</w:t>
            </w:r>
          </w:p>
        </w:tc>
        <w:tc>
          <w:tcPr>
            <w:tcW w:w="471" w:type="pct"/>
            <w:vAlign w:val="center"/>
          </w:tcPr>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472" w:type="pc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A434C6" w:rsidRPr="0017191C" w:rsidRDefault="00A434C6" w:rsidP="005C3768">
            <w:pPr>
              <w:jc w:val="center"/>
              <w:rPr>
                <w:rFonts w:asciiTheme="minorHAnsi" w:hAnsiTheme="minorHAnsi" w:cs="Arial"/>
                <w:sz w:val="20"/>
                <w:szCs w:val="20"/>
                <w:lang w:val="en-AU"/>
              </w:rPr>
            </w:pPr>
            <w:r>
              <w:rPr>
                <w:rFonts w:asciiTheme="minorHAnsi" w:hAnsiTheme="minorHAnsi" w:cs="Arial"/>
                <w:bCs/>
                <w:sz w:val="20"/>
                <w:szCs w:val="20"/>
                <w:lang w:val="en-AU"/>
              </w:rPr>
              <w:t xml:space="preserve">Week </w:t>
            </w:r>
            <w:r w:rsidR="007018E7">
              <w:rPr>
                <w:rFonts w:asciiTheme="minorHAnsi" w:hAnsiTheme="minorHAnsi" w:cs="Arial"/>
                <w:sz w:val="20"/>
                <w:szCs w:val="20"/>
                <w:lang w:val="en-AU" w:eastAsia="en-US"/>
              </w:rPr>
              <w:t>3</w:t>
            </w:r>
          </w:p>
        </w:tc>
        <w:tc>
          <w:tcPr>
            <w:tcW w:w="2924" w:type="pct"/>
            <w:vAlign w:val="center"/>
          </w:tcPr>
          <w:p w:rsidR="00A434C6" w:rsidRPr="0017191C" w:rsidRDefault="00A434C6" w:rsidP="005C3768">
            <w:pPr>
              <w:rPr>
                <w:rFonts w:asciiTheme="minorHAnsi" w:hAnsiTheme="minorHAnsi" w:cs="Arial"/>
                <w:sz w:val="20"/>
                <w:szCs w:val="20"/>
                <w:lang w:val="en-AU"/>
              </w:rPr>
            </w:pPr>
            <w:r w:rsidRPr="0017191C">
              <w:rPr>
                <w:rFonts w:asciiTheme="minorHAnsi" w:hAnsiTheme="minorHAnsi" w:cs="Arial"/>
                <w:b/>
                <w:sz w:val="20"/>
                <w:szCs w:val="20"/>
              </w:rPr>
              <w:t>T</w:t>
            </w:r>
            <w:r>
              <w:rPr>
                <w:rFonts w:asciiTheme="minorHAnsi" w:hAnsiTheme="minorHAnsi" w:cs="Arial"/>
                <w:b/>
                <w:sz w:val="20"/>
                <w:szCs w:val="20"/>
              </w:rPr>
              <w:t>ask 1</w:t>
            </w:r>
            <w:r w:rsidRPr="0017191C">
              <w:rPr>
                <w:rFonts w:asciiTheme="minorHAnsi" w:hAnsiTheme="minorHAnsi" w:cs="Arial"/>
                <w:b/>
                <w:sz w:val="20"/>
                <w:szCs w:val="20"/>
              </w:rPr>
              <w:t xml:space="preserve">: </w:t>
            </w:r>
            <w:r>
              <w:rPr>
                <w:rFonts w:asciiTheme="minorHAnsi" w:hAnsiTheme="minorHAnsi" w:cs="Arial"/>
                <w:sz w:val="20"/>
                <w:szCs w:val="20"/>
              </w:rPr>
              <w:t>Individual pathway plan</w:t>
            </w:r>
            <w:r w:rsidR="00D27B20">
              <w:rPr>
                <w:rFonts w:asciiTheme="minorHAnsi" w:hAnsiTheme="minorHAnsi" w:cs="Arial"/>
                <w:sz w:val="20"/>
                <w:szCs w:val="20"/>
              </w:rPr>
              <w:t xml:space="preserve"> (IPP)</w:t>
            </w:r>
            <w:r>
              <w:rPr>
                <w:rFonts w:asciiTheme="minorHAnsi" w:hAnsiTheme="minorHAnsi" w:cs="Arial"/>
                <w:sz w:val="20"/>
                <w:szCs w:val="20"/>
              </w:rPr>
              <w:t xml:space="preserve"> </w:t>
            </w:r>
            <w:r w:rsidR="00FE2886">
              <w:rPr>
                <w:rFonts w:asciiTheme="minorHAnsi" w:hAnsiTheme="minorHAnsi" w:cs="Arial"/>
                <w:sz w:val="20"/>
                <w:szCs w:val="20"/>
              </w:rPr>
              <w:t>–</w:t>
            </w:r>
            <w:r>
              <w:rPr>
                <w:rFonts w:asciiTheme="minorHAnsi" w:hAnsiTheme="minorHAnsi" w:cs="Arial"/>
                <w:sz w:val="20"/>
                <w:szCs w:val="20"/>
              </w:rPr>
              <w:t xml:space="preserve"> create or update own IPP including personal skills, a</w:t>
            </w:r>
            <w:r w:rsidR="00FE2886">
              <w:rPr>
                <w:rFonts w:asciiTheme="minorHAnsi" w:hAnsiTheme="minorHAnsi" w:cs="Arial"/>
                <w:sz w:val="20"/>
                <w:szCs w:val="20"/>
              </w:rPr>
              <w:t>ttributes, values and interests</w:t>
            </w:r>
          </w:p>
        </w:tc>
      </w:tr>
      <w:tr w:rsidR="00A434C6" w:rsidRPr="0017191C" w:rsidTr="005C3768">
        <w:trPr>
          <w:trHeight w:val="20"/>
        </w:trPr>
        <w:tc>
          <w:tcPr>
            <w:tcW w:w="614" w:type="pct"/>
            <w:vMerge/>
            <w:vAlign w:val="center"/>
          </w:tcPr>
          <w:p w:rsidR="00A434C6" w:rsidRPr="00A571B8" w:rsidRDefault="00A434C6" w:rsidP="005C3768">
            <w:pPr>
              <w:jc w:val="center"/>
              <w:rPr>
                <w:rFonts w:asciiTheme="minorHAnsi" w:hAnsiTheme="minorHAnsi" w:cs="Arial"/>
                <w:sz w:val="20"/>
                <w:szCs w:val="20"/>
                <w:lang w:val="en-AU" w:eastAsia="en-US"/>
              </w:rPr>
            </w:pPr>
          </w:p>
        </w:tc>
        <w:tc>
          <w:tcPr>
            <w:tcW w:w="519" w:type="pct"/>
            <w:vMerge/>
            <w:vAlign w:val="center"/>
          </w:tcPr>
          <w:p w:rsidR="00A434C6" w:rsidRPr="0017191C" w:rsidRDefault="00A434C6" w:rsidP="005C3768">
            <w:pPr>
              <w:jc w:val="center"/>
              <w:rPr>
                <w:rFonts w:asciiTheme="minorHAnsi" w:hAnsiTheme="minorHAnsi" w:cs="Arial"/>
                <w:bCs/>
                <w:sz w:val="20"/>
                <w:szCs w:val="20"/>
                <w:lang w:val="en-US" w:eastAsia="en-US"/>
              </w:rPr>
            </w:pPr>
          </w:p>
        </w:tc>
        <w:tc>
          <w:tcPr>
            <w:tcW w:w="471" w:type="pct"/>
            <w:vAlign w:val="center"/>
          </w:tcPr>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p>
        </w:tc>
        <w:tc>
          <w:tcPr>
            <w:tcW w:w="472" w:type="pc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A434C6" w:rsidRPr="0017191C" w:rsidRDefault="008246C9" w:rsidP="005C3768">
            <w:pPr>
              <w:jc w:val="center"/>
              <w:rPr>
                <w:rFonts w:asciiTheme="minorHAnsi" w:hAnsiTheme="minorHAnsi" w:cs="Arial"/>
                <w:bCs/>
                <w:sz w:val="20"/>
                <w:szCs w:val="20"/>
                <w:lang w:val="en-US" w:eastAsia="en-US"/>
              </w:rPr>
            </w:pPr>
            <w:r>
              <w:rPr>
                <w:rFonts w:asciiTheme="minorHAnsi" w:hAnsiTheme="minorHAnsi" w:cs="Arial"/>
                <w:sz w:val="20"/>
                <w:szCs w:val="20"/>
                <w:lang w:val="en-AU" w:eastAsia="en-US"/>
              </w:rPr>
              <w:t xml:space="preserve">Week </w:t>
            </w:r>
            <w:r w:rsidR="00B23FF3">
              <w:rPr>
                <w:rFonts w:asciiTheme="minorHAnsi" w:hAnsiTheme="minorHAnsi" w:cs="Arial"/>
                <w:sz w:val="20"/>
                <w:szCs w:val="20"/>
                <w:lang w:val="en-AU" w:eastAsia="en-US"/>
              </w:rPr>
              <w:t>6</w:t>
            </w:r>
            <w:r w:rsidR="00963A04">
              <w:rPr>
                <w:rFonts w:asciiTheme="minorHAnsi" w:hAnsiTheme="minorHAnsi" w:cs="Arial"/>
                <w:sz w:val="20"/>
                <w:szCs w:val="20"/>
                <w:lang w:val="en-AU" w:eastAsia="en-US"/>
              </w:rPr>
              <w:t>–13</w:t>
            </w:r>
          </w:p>
        </w:tc>
        <w:tc>
          <w:tcPr>
            <w:tcW w:w="2924" w:type="pct"/>
            <w:vAlign w:val="center"/>
          </w:tcPr>
          <w:p w:rsidR="00A434C6" w:rsidRPr="0017191C" w:rsidRDefault="00A434C6" w:rsidP="005C3768">
            <w:pPr>
              <w:rPr>
                <w:rFonts w:asciiTheme="minorHAnsi" w:hAnsiTheme="minorHAnsi" w:cs="Arial"/>
                <w:bCs/>
                <w:sz w:val="20"/>
                <w:szCs w:val="20"/>
                <w:lang w:val="en-US" w:eastAsia="en-US"/>
              </w:rPr>
            </w:pPr>
            <w:r w:rsidRPr="0017191C">
              <w:rPr>
                <w:rFonts w:asciiTheme="minorHAnsi" w:hAnsiTheme="minorHAnsi" w:cs="Arial"/>
                <w:b/>
                <w:bCs/>
                <w:sz w:val="20"/>
                <w:szCs w:val="20"/>
                <w:lang w:val="en-US" w:eastAsia="en-US"/>
              </w:rPr>
              <w:t xml:space="preserve">Task </w:t>
            </w:r>
            <w:r>
              <w:rPr>
                <w:rFonts w:asciiTheme="minorHAnsi" w:hAnsiTheme="minorHAnsi" w:cs="Arial"/>
                <w:b/>
                <w:bCs/>
                <w:sz w:val="20"/>
                <w:szCs w:val="20"/>
                <w:lang w:val="en-US" w:eastAsia="en-US"/>
              </w:rPr>
              <w:t>9</w:t>
            </w:r>
            <w:r w:rsidRPr="0017191C">
              <w:rPr>
                <w:rFonts w:asciiTheme="minorHAnsi" w:hAnsiTheme="minorHAnsi" w:cs="Arial"/>
                <w:b/>
                <w:bCs/>
                <w:sz w:val="20"/>
                <w:szCs w:val="20"/>
                <w:lang w:val="en-US" w:eastAsia="en-US"/>
              </w:rPr>
              <w:t xml:space="preserve">: </w:t>
            </w:r>
            <w:r>
              <w:rPr>
                <w:rFonts w:asciiTheme="minorHAnsi" w:hAnsiTheme="minorHAnsi" w:cs="Arial"/>
                <w:bCs/>
                <w:sz w:val="20"/>
                <w:szCs w:val="20"/>
                <w:lang w:val="en-US" w:eastAsia="en-US"/>
              </w:rPr>
              <w:t xml:space="preserve">Career portfolio </w:t>
            </w:r>
            <w:r w:rsidR="00A42B2E">
              <w:rPr>
                <w:rFonts w:asciiTheme="minorHAnsi" w:hAnsiTheme="minorHAnsi" w:cs="Arial"/>
                <w:bCs/>
                <w:sz w:val="20"/>
                <w:szCs w:val="20"/>
                <w:lang w:val="en-US" w:eastAsia="en-US"/>
              </w:rPr>
              <w:t>–</w:t>
            </w:r>
            <w:r>
              <w:rPr>
                <w:rFonts w:asciiTheme="minorHAnsi" w:hAnsiTheme="minorHAnsi" w:cs="Arial"/>
                <w:bCs/>
                <w:sz w:val="20"/>
                <w:szCs w:val="20"/>
                <w:lang w:val="en-US" w:eastAsia="en-US"/>
              </w:rPr>
              <w:t xml:space="preserve"> create</w:t>
            </w:r>
            <w:r w:rsidR="00A42B2E">
              <w:rPr>
                <w:rFonts w:asciiTheme="minorHAnsi" w:hAnsiTheme="minorHAnsi" w:cs="Arial"/>
                <w:bCs/>
                <w:sz w:val="20"/>
                <w:szCs w:val="20"/>
                <w:lang w:val="en-US" w:eastAsia="en-US"/>
              </w:rPr>
              <w:t xml:space="preserve"> or update</w:t>
            </w:r>
            <w:r>
              <w:rPr>
                <w:rFonts w:asciiTheme="minorHAnsi" w:hAnsiTheme="minorHAnsi" w:cs="Arial"/>
                <w:bCs/>
                <w:sz w:val="20"/>
                <w:szCs w:val="20"/>
                <w:lang w:val="en-US" w:eastAsia="en-US"/>
              </w:rPr>
              <w:t xml:space="preserve"> </w:t>
            </w:r>
            <w:r w:rsidR="00FE2886">
              <w:rPr>
                <w:rFonts w:asciiTheme="minorHAnsi" w:hAnsiTheme="minorHAnsi" w:cs="Arial"/>
                <w:bCs/>
                <w:sz w:val="20"/>
                <w:szCs w:val="20"/>
                <w:lang w:val="en-US" w:eastAsia="en-US"/>
              </w:rPr>
              <w:t>own electronic career portfolio</w:t>
            </w:r>
          </w:p>
        </w:tc>
      </w:tr>
      <w:tr w:rsidR="00963A04" w:rsidRPr="0017191C" w:rsidTr="005C3768">
        <w:trPr>
          <w:trHeight w:val="20"/>
        </w:trPr>
        <w:tc>
          <w:tcPr>
            <w:tcW w:w="614" w:type="pct"/>
            <w:vMerge w:val="restart"/>
            <w:vAlign w:val="center"/>
          </w:tcPr>
          <w:p w:rsidR="00963A04" w:rsidRPr="00A571B8" w:rsidRDefault="00963A04" w:rsidP="005C3768">
            <w:pPr>
              <w:jc w:val="center"/>
              <w:rPr>
                <w:rFonts w:asciiTheme="minorHAnsi" w:hAnsiTheme="minorHAnsi" w:cs="Arial"/>
                <w:sz w:val="20"/>
                <w:szCs w:val="20"/>
                <w:lang w:val="en-AU" w:eastAsia="en-US"/>
              </w:rPr>
            </w:pPr>
            <w:r w:rsidRPr="00A571B8">
              <w:rPr>
                <w:rFonts w:asciiTheme="minorHAnsi" w:hAnsiTheme="minorHAnsi" w:cs="Arial"/>
                <w:sz w:val="20"/>
                <w:szCs w:val="20"/>
                <w:lang w:val="en-AU" w:eastAsia="en-US"/>
              </w:rPr>
              <w:t>Response</w:t>
            </w:r>
          </w:p>
        </w:tc>
        <w:tc>
          <w:tcPr>
            <w:tcW w:w="519" w:type="pct"/>
            <w:vMerge w:val="restart"/>
            <w:vAlign w:val="center"/>
          </w:tcPr>
          <w:p w:rsidR="00963A04" w:rsidRPr="0017191C" w:rsidRDefault="00963A04" w:rsidP="005C3768">
            <w:pPr>
              <w:jc w:val="center"/>
              <w:rPr>
                <w:rFonts w:asciiTheme="minorHAnsi" w:hAnsiTheme="minorHAnsi" w:cs="Arial"/>
                <w:sz w:val="20"/>
                <w:szCs w:val="20"/>
                <w:lang w:val="en-AU"/>
              </w:rPr>
            </w:pPr>
            <w:r>
              <w:rPr>
                <w:rFonts w:asciiTheme="minorHAnsi" w:hAnsiTheme="minorHAnsi" w:cs="Arial"/>
                <w:bCs/>
                <w:sz w:val="20"/>
                <w:szCs w:val="20"/>
                <w:lang w:eastAsia="en-US"/>
              </w:rPr>
              <w:t>15%</w:t>
            </w:r>
          </w:p>
        </w:tc>
        <w:tc>
          <w:tcPr>
            <w:tcW w:w="471" w:type="pct"/>
            <w:tcBorders>
              <w:bottom w:val="single" w:sz="4" w:space="0" w:color="DECFE7"/>
            </w:tcBorders>
            <w:vAlign w:val="center"/>
          </w:tcPr>
          <w:p w:rsidR="00963A04" w:rsidRPr="0017191C" w:rsidRDefault="00963A04"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472" w:type="pct"/>
            <w:vAlign w:val="center"/>
          </w:tcPr>
          <w:p w:rsidR="00963A04" w:rsidRPr="0017191C" w:rsidRDefault="00963A04"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963A04" w:rsidRPr="0017191C" w:rsidRDefault="00963A04" w:rsidP="005C3768">
            <w:pPr>
              <w:jc w:val="center"/>
              <w:rPr>
                <w:rFonts w:asciiTheme="minorHAnsi" w:hAnsiTheme="minorHAnsi" w:cs="Arial"/>
                <w:sz w:val="20"/>
                <w:szCs w:val="20"/>
                <w:lang w:val="en-AU"/>
              </w:rPr>
            </w:pPr>
            <w:r>
              <w:rPr>
                <w:rFonts w:asciiTheme="minorHAnsi" w:hAnsiTheme="minorHAnsi" w:cs="Arial"/>
                <w:bCs/>
                <w:sz w:val="20"/>
                <w:szCs w:val="20"/>
                <w:lang w:val="en-AU"/>
              </w:rPr>
              <w:t>Week 15</w:t>
            </w:r>
          </w:p>
        </w:tc>
        <w:tc>
          <w:tcPr>
            <w:tcW w:w="2924" w:type="pct"/>
            <w:vAlign w:val="center"/>
          </w:tcPr>
          <w:p w:rsidR="00963A04" w:rsidRPr="0017191C" w:rsidRDefault="00963A04" w:rsidP="005C3768">
            <w:pPr>
              <w:tabs>
                <w:tab w:val="left" w:pos="4140"/>
              </w:tabs>
              <w:rPr>
                <w:rFonts w:asciiTheme="minorHAnsi" w:hAnsiTheme="minorHAnsi" w:cs="Arial"/>
                <w:bCs/>
                <w:sz w:val="20"/>
                <w:szCs w:val="20"/>
                <w:lang w:val="en-AU"/>
              </w:rPr>
            </w:pPr>
            <w:r>
              <w:rPr>
                <w:rFonts w:asciiTheme="minorHAnsi" w:hAnsiTheme="minorHAnsi" w:cs="Arial"/>
                <w:b/>
                <w:sz w:val="20"/>
                <w:szCs w:val="20"/>
              </w:rPr>
              <w:t>Task 5</w:t>
            </w:r>
            <w:r w:rsidRPr="0017191C">
              <w:rPr>
                <w:rFonts w:asciiTheme="minorHAnsi" w:hAnsiTheme="minorHAnsi" w:cs="Arial"/>
                <w:b/>
                <w:sz w:val="20"/>
                <w:szCs w:val="20"/>
              </w:rPr>
              <w:t xml:space="preserve">: </w:t>
            </w:r>
            <w:r>
              <w:rPr>
                <w:rFonts w:asciiTheme="minorHAnsi" w:hAnsiTheme="minorHAnsi" w:cs="Arial"/>
                <w:bCs/>
                <w:sz w:val="20"/>
                <w:szCs w:val="20"/>
                <w:lang w:val="en-US" w:eastAsia="en-US"/>
              </w:rPr>
              <w:t>Work and career terminology</w:t>
            </w:r>
            <w:r w:rsidRPr="0007129E">
              <w:rPr>
                <w:rFonts w:asciiTheme="minorHAnsi" w:hAnsiTheme="minorHAnsi" w:cs="Arial"/>
                <w:bCs/>
                <w:sz w:val="20"/>
                <w:szCs w:val="20"/>
                <w:lang w:val="en-US" w:eastAsia="en-US"/>
              </w:rPr>
              <w:t xml:space="preserve"> </w:t>
            </w:r>
            <w:r>
              <w:rPr>
                <w:rFonts w:asciiTheme="minorHAnsi" w:hAnsiTheme="minorHAnsi" w:cs="Arial"/>
                <w:bCs/>
                <w:sz w:val="20"/>
                <w:szCs w:val="20"/>
                <w:lang w:val="en-US" w:eastAsia="en-US"/>
              </w:rPr>
              <w:t>–</w:t>
            </w:r>
            <w:r>
              <w:rPr>
                <w:rFonts w:asciiTheme="minorHAnsi" w:hAnsiTheme="minorHAnsi" w:cs="Arial"/>
                <w:b/>
                <w:sz w:val="20"/>
                <w:szCs w:val="20"/>
              </w:rPr>
              <w:t xml:space="preserve"> </w:t>
            </w:r>
            <w:r w:rsidR="00D27B20">
              <w:rPr>
                <w:rFonts w:asciiTheme="minorHAnsi" w:hAnsiTheme="minorHAnsi" w:cs="Arial"/>
                <w:bCs/>
                <w:sz w:val="20"/>
                <w:szCs w:val="20"/>
                <w:lang w:val="en-US" w:eastAsia="en-US"/>
              </w:rPr>
              <w:t>respond to short-</w:t>
            </w:r>
            <w:bookmarkStart w:id="0" w:name="_GoBack"/>
            <w:bookmarkEnd w:id="0"/>
            <w:r>
              <w:rPr>
                <w:rFonts w:asciiTheme="minorHAnsi" w:hAnsiTheme="minorHAnsi" w:cs="Arial"/>
                <w:bCs/>
                <w:sz w:val="20"/>
                <w:szCs w:val="20"/>
                <w:lang w:val="en-US" w:eastAsia="en-US"/>
              </w:rPr>
              <w:t>answer questions in class under test conditions</w:t>
            </w:r>
          </w:p>
        </w:tc>
      </w:tr>
      <w:tr w:rsidR="00963A04" w:rsidRPr="0017191C" w:rsidTr="005C3768">
        <w:trPr>
          <w:trHeight w:val="727"/>
        </w:trPr>
        <w:tc>
          <w:tcPr>
            <w:tcW w:w="614" w:type="pct"/>
            <w:vMerge/>
            <w:vAlign w:val="center"/>
          </w:tcPr>
          <w:p w:rsidR="00963A04" w:rsidRPr="0017191C" w:rsidRDefault="00963A04" w:rsidP="005C3768">
            <w:pPr>
              <w:rPr>
                <w:rFonts w:asciiTheme="minorHAnsi" w:hAnsiTheme="minorHAnsi" w:cs="Arial"/>
                <w:sz w:val="20"/>
                <w:szCs w:val="20"/>
                <w:lang w:val="en-US" w:eastAsia="en-US"/>
              </w:rPr>
            </w:pPr>
          </w:p>
        </w:tc>
        <w:tc>
          <w:tcPr>
            <w:tcW w:w="519" w:type="pct"/>
            <w:vMerge/>
          </w:tcPr>
          <w:p w:rsidR="00963A04" w:rsidRPr="0017191C" w:rsidRDefault="00963A04" w:rsidP="005C3768">
            <w:pPr>
              <w:rPr>
                <w:rFonts w:asciiTheme="minorHAnsi" w:hAnsiTheme="minorHAnsi" w:cs="Arial"/>
                <w:sz w:val="20"/>
                <w:szCs w:val="20"/>
                <w:lang w:val="en-AU"/>
              </w:rPr>
            </w:pPr>
          </w:p>
        </w:tc>
        <w:tc>
          <w:tcPr>
            <w:tcW w:w="471" w:type="pct"/>
            <w:tcBorders>
              <w:top w:val="single" w:sz="4" w:space="0" w:color="DECFE7"/>
              <w:bottom w:val="single" w:sz="4" w:space="0" w:color="DECFE7"/>
            </w:tcBorders>
            <w:vAlign w:val="center"/>
          </w:tcPr>
          <w:p w:rsidR="00963A04" w:rsidRPr="0017191C" w:rsidRDefault="00963A04"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472" w:type="pct"/>
            <w:tcBorders>
              <w:bottom w:val="single" w:sz="4" w:space="0" w:color="DECFE7" w:themeColor="accent5"/>
            </w:tcBorders>
            <w:vAlign w:val="center"/>
          </w:tcPr>
          <w:p w:rsidR="00963A04" w:rsidRPr="0017191C" w:rsidRDefault="00963A04"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963A04" w:rsidRPr="0017191C" w:rsidRDefault="00963A04" w:rsidP="005C3768">
            <w:pPr>
              <w:jc w:val="center"/>
              <w:rPr>
                <w:rFonts w:asciiTheme="minorHAnsi" w:hAnsiTheme="minorHAnsi" w:cs="Arial"/>
                <w:sz w:val="20"/>
                <w:szCs w:val="20"/>
                <w:lang w:val="en-AU"/>
              </w:rPr>
            </w:pPr>
            <w:r>
              <w:rPr>
                <w:rFonts w:asciiTheme="minorHAnsi" w:hAnsiTheme="minorHAnsi" w:cs="Arial"/>
                <w:bCs/>
                <w:sz w:val="20"/>
                <w:szCs w:val="20"/>
                <w:lang w:val="en-AU"/>
              </w:rPr>
              <w:t>Week 11</w:t>
            </w:r>
          </w:p>
        </w:tc>
        <w:tc>
          <w:tcPr>
            <w:tcW w:w="2924" w:type="pct"/>
            <w:tcBorders>
              <w:bottom w:val="single" w:sz="4" w:space="0" w:color="DECFE7" w:themeColor="accent5"/>
            </w:tcBorders>
            <w:vAlign w:val="center"/>
          </w:tcPr>
          <w:p w:rsidR="00963A04" w:rsidRPr="00963A04" w:rsidRDefault="00963A04" w:rsidP="005C3768">
            <w:pPr>
              <w:rPr>
                <w:rFonts w:asciiTheme="minorHAnsi" w:hAnsiTheme="minorHAnsi" w:cs="Arial"/>
                <w:bCs/>
                <w:sz w:val="20"/>
                <w:szCs w:val="20"/>
                <w:lang w:val="en-US" w:eastAsia="en-US"/>
              </w:rPr>
            </w:pPr>
            <w:r w:rsidRPr="0017191C">
              <w:rPr>
                <w:rFonts w:asciiTheme="minorHAnsi" w:hAnsiTheme="minorHAnsi" w:cs="Arial"/>
                <w:b/>
                <w:bCs/>
                <w:sz w:val="20"/>
                <w:szCs w:val="20"/>
                <w:lang w:val="en-US" w:eastAsia="en-US"/>
              </w:rPr>
              <w:t xml:space="preserve">Task </w:t>
            </w:r>
            <w:r>
              <w:rPr>
                <w:rFonts w:asciiTheme="minorHAnsi" w:hAnsiTheme="minorHAnsi" w:cs="Arial"/>
                <w:b/>
                <w:bCs/>
                <w:sz w:val="20"/>
                <w:szCs w:val="20"/>
                <w:lang w:val="en-US" w:eastAsia="en-US"/>
              </w:rPr>
              <w:t>8</w:t>
            </w:r>
            <w:r w:rsidRPr="0017191C">
              <w:rPr>
                <w:rFonts w:asciiTheme="minorHAnsi" w:hAnsiTheme="minorHAnsi" w:cs="Arial"/>
                <w:b/>
                <w:bCs/>
                <w:sz w:val="20"/>
                <w:szCs w:val="20"/>
                <w:lang w:val="en-US" w:eastAsia="en-US"/>
              </w:rPr>
              <w:t xml:space="preserve">: </w:t>
            </w:r>
            <w:r w:rsidRPr="00015389">
              <w:rPr>
                <w:rFonts w:asciiTheme="minorHAnsi" w:hAnsiTheme="minorHAnsi" w:cs="Arial"/>
                <w:sz w:val="20"/>
                <w:szCs w:val="20"/>
              </w:rPr>
              <w:t>Workplace calculations and measurements</w:t>
            </w:r>
            <w:r>
              <w:rPr>
                <w:rFonts w:asciiTheme="minorHAnsi" w:hAnsiTheme="minorHAnsi" w:cs="Arial"/>
                <w:bCs/>
                <w:sz w:val="20"/>
                <w:szCs w:val="20"/>
                <w:lang w:val="en-US" w:eastAsia="en-US"/>
              </w:rPr>
              <w:t xml:space="preserve"> – respond to short answer questions in class under test conditions</w:t>
            </w:r>
          </w:p>
        </w:tc>
      </w:tr>
      <w:tr w:rsidR="00963A04" w:rsidRPr="0017191C" w:rsidTr="005C3768">
        <w:trPr>
          <w:trHeight w:val="225"/>
        </w:trPr>
        <w:tc>
          <w:tcPr>
            <w:tcW w:w="614" w:type="pct"/>
            <w:vMerge/>
            <w:vAlign w:val="center"/>
          </w:tcPr>
          <w:p w:rsidR="00963A04" w:rsidRPr="0017191C" w:rsidRDefault="00963A04" w:rsidP="005C3768">
            <w:pPr>
              <w:rPr>
                <w:rFonts w:asciiTheme="minorHAnsi" w:hAnsiTheme="minorHAnsi" w:cs="Arial"/>
                <w:sz w:val="20"/>
                <w:szCs w:val="20"/>
                <w:lang w:val="en-US" w:eastAsia="en-US"/>
              </w:rPr>
            </w:pPr>
          </w:p>
        </w:tc>
        <w:tc>
          <w:tcPr>
            <w:tcW w:w="519" w:type="pct"/>
            <w:vMerge/>
          </w:tcPr>
          <w:p w:rsidR="00963A04" w:rsidRPr="0017191C" w:rsidRDefault="00963A04" w:rsidP="005C3768">
            <w:pPr>
              <w:rPr>
                <w:rFonts w:asciiTheme="minorHAnsi" w:hAnsiTheme="minorHAnsi" w:cs="Arial"/>
                <w:sz w:val="20"/>
                <w:szCs w:val="20"/>
                <w:lang w:val="en-AU"/>
              </w:rPr>
            </w:pPr>
          </w:p>
        </w:tc>
        <w:tc>
          <w:tcPr>
            <w:tcW w:w="471" w:type="pct"/>
            <w:tcBorders>
              <w:top w:val="single" w:sz="4" w:space="0" w:color="DECFE7"/>
            </w:tcBorders>
            <w:vAlign w:val="center"/>
          </w:tcPr>
          <w:p w:rsidR="00963A04" w:rsidRDefault="00963A04"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472" w:type="pct"/>
            <w:tcBorders>
              <w:top w:val="single" w:sz="4" w:space="0" w:color="DECFE7" w:themeColor="accent5"/>
            </w:tcBorders>
            <w:vAlign w:val="center"/>
          </w:tcPr>
          <w:p w:rsidR="00963A04" w:rsidRPr="0017191C" w:rsidRDefault="00963A04"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963A04" w:rsidRDefault="0036572C" w:rsidP="005C3768">
            <w:pPr>
              <w:jc w:val="center"/>
              <w:rPr>
                <w:rFonts w:asciiTheme="minorHAnsi" w:hAnsiTheme="minorHAnsi" w:cs="Arial"/>
                <w:sz w:val="20"/>
                <w:szCs w:val="20"/>
                <w:lang w:val="en-AU" w:eastAsia="en-US"/>
              </w:rPr>
            </w:pPr>
            <w:r>
              <w:rPr>
                <w:rFonts w:asciiTheme="minorHAnsi" w:hAnsiTheme="minorHAnsi" w:cs="Arial"/>
                <w:bCs/>
                <w:sz w:val="20"/>
                <w:szCs w:val="20"/>
                <w:lang w:val="en-AU"/>
              </w:rPr>
              <w:t>Week 15</w:t>
            </w:r>
          </w:p>
        </w:tc>
        <w:tc>
          <w:tcPr>
            <w:tcW w:w="2924" w:type="pct"/>
            <w:tcBorders>
              <w:top w:val="single" w:sz="4" w:space="0" w:color="DECFE7" w:themeColor="accent5"/>
            </w:tcBorders>
            <w:vAlign w:val="center"/>
          </w:tcPr>
          <w:p w:rsidR="00963A04" w:rsidRPr="0017191C" w:rsidRDefault="00963A04" w:rsidP="005C3768">
            <w:pPr>
              <w:rPr>
                <w:rFonts w:asciiTheme="minorHAnsi" w:hAnsiTheme="minorHAnsi" w:cs="Arial"/>
                <w:b/>
                <w:bCs/>
                <w:sz w:val="20"/>
                <w:szCs w:val="20"/>
                <w:lang w:val="en-US" w:eastAsia="en-US"/>
              </w:rPr>
            </w:pPr>
            <w:r>
              <w:rPr>
                <w:rFonts w:asciiTheme="minorHAnsi" w:hAnsiTheme="minorHAnsi" w:cs="Arial"/>
                <w:b/>
                <w:bCs/>
                <w:sz w:val="20"/>
                <w:szCs w:val="20"/>
                <w:lang w:val="en-US" w:eastAsia="en-US"/>
              </w:rPr>
              <w:t xml:space="preserve">Task 10: </w:t>
            </w:r>
            <w:r w:rsidR="0036572C">
              <w:rPr>
                <w:rFonts w:asciiTheme="minorHAnsi" w:hAnsiTheme="minorHAnsi" w:cs="Arial"/>
                <w:bCs/>
                <w:sz w:val="20"/>
                <w:szCs w:val="20"/>
                <w:lang w:val="en-US" w:eastAsia="en-US"/>
              </w:rPr>
              <w:t>Complete</w:t>
            </w:r>
            <w:r w:rsidRPr="00963A04">
              <w:rPr>
                <w:rFonts w:asciiTheme="minorHAnsi" w:hAnsiTheme="minorHAnsi" w:cs="Arial"/>
                <w:bCs/>
                <w:sz w:val="20"/>
                <w:szCs w:val="20"/>
                <w:lang w:val="en-US" w:eastAsia="en-US"/>
              </w:rPr>
              <w:t xml:space="preserve"> forms </w:t>
            </w:r>
            <w:r>
              <w:rPr>
                <w:rFonts w:asciiTheme="minorHAnsi" w:hAnsiTheme="minorHAnsi" w:cs="Arial"/>
                <w:bCs/>
                <w:sz w:val="20"/>
                <w:szCs w:val="20"/>
                <w:lang w:val="en-US" w:eastAsia="en-US"/>
              </w:rPr>
              <w:t xml:space="preserve">associated </w:t>
            </w:r>
            <w:r w:rsidRPr="00963A04">
              <w:rPr>
                <w:rFonts w:asciiTheme="minorHAnsi" w:hAnsiTheme="minorHAnsi" w:cs="Arial"/>
                <w:bCs/>
                <w:sz w:val="20"/>
                <w:szCs w:val="20"/>
                <w:lang w:val="en-US" w:eastAsia="en-US"/>
              </w:rPr>
              <w:t>with Independent living</w:t>
            </w:r>
          </w:p>
        </w:tc>
      </w:tr>
      <w:tr w:rsidR="00A434C6" w:rsidRPr="0017191C" w:rsidTr="005C3768">
        <w:trPr>
          <w:trHeight w:val="20"/>
        </w:trPr>
        <w:tc>
          <w:tcPr>
            <w:tcW w:w="614" w:type="pct"/>
            <w:vAlign w:val="center"/>
          </w:tcPr>
          <w:p w:rsidR="00A434C6" w:rsidRPr="0017191C" w:rsidRDefault="00A434C6" w:rsidP="005C3768">
            <w:pPr>
              <w:jc w:val="center"/>
              <w:rPr>
                <w:rFonts w:asciiTheme="minorHAnsi" w:hAnsiTheme="minorHAnsi" w:cs="Arial"/>
                <w:bCs/>
                <w:sz w:val="20"/>
                <w:szCs w:val="20"/>
                <w:lang w:val="en-US" w:eastAsia="en-US"/>
              </w:rPr>
            </w:pPr>
            <w:r w:rsidRPr="0017191C">
              <w:rPr>
                <w:rFonts w:asciiTheme="minorHAnsi" w:hAnsiTheme="minorHAnsi" w:cs="Arial"/>
                <w:bCs/>
                <w:sz w:val="20"/>
                <w:szCs w:val="20"/>
                <w:lang w:val="en-US" w:eastAsia="en-US"/>
              </w:rPr>
              <w:t>E</w:t>
            </w:r>
            <w:r>
              <w:rPr>
                <w:rFonts w:asciiTheme="minorHAnsi" w:hAnsiTheme="minorHAnsi" w:cs="Arial"/>
                <w:bCs/>
                <w:sz w:val="20"/>
                <w:szCs w:val="20"/>
                <w:lang w:val="en-US" w:eastAsia="en-US"/>
              </w:rPr>
              <w:t>xternally set task</w:t>
            </w:r>
          </w:p>
        </w:tc>
        <w:tc>
          <w:tcPr>
            <w:tcW w:w="519" w:type="pct"/>
            <w:vAlign w:val="center"/>
          </w:tcPr>
          <w:p w:rsidR="00A434C6" w:rsidRPr="0017191C" w:rsidRDefault="00A434C6" w:rsidP="005C3768">
            <w:pPr>
              <w:jc w:val="center"/>
              <w:rPr>
                <w:rFonts w:asciiTheme="minorHAnsi" w:hAnsiTheme="minorHAnsi" w:cs="Arial"/>
                <w:bCs/>
                <w:sz w:val="20"/>
                <w:szCs w:val="20"/>
                <w:lang w:val="en-US" w:eastAsia="en-US"/>
              </w:rPr>
            </w:pPr>
            <w:r>
              <w:rPr>
                <w:rFonts w:asciiTheme="minorHAnsi" w:hAnsiTheme="minorHAnsi" w:cs="Arial"/>
                <w:sz w:val="20"/>
                <w:szCs w:val="20"/>
                <w:lang w:val="en-US" w:eastAsia="en-US"/>
              </w:rPr>
              <w:t>15%</w:t>
            </w:r>
          </w:p>
        </w:tc>
        <w:tc>
          <w:tcPr>
            <w:tcW w:w="471" w:type="pct"/>
            <w:vAlign w:val="center"/>
          </w:tcPr>
          <w:p w:rsidR="00A434C6" w:rsidRPr="0017191C" w:rsidRDefault="00A434C6" w:rsidP="005C3768">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p>
        </w:tc>
        <w:tc>
          <w:tcPr>
            <w:tcW w:w="472" w:type="pct"/>
            <w:vAlign w:val="center"/>
          </w:tcPr>
          <w:p w:rsidR="00A434C6" w:rsidRPr="0017191C" w:rsidRDefault="00A434C6" w:rsidP="005C3768">
            <w:pPr>
              <w:jc w:val="center"/>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A434C6" w:rsidRPr="0017191C" w:rsidRDefault="00A434C6" w:rsidP="005C3768">
            <w:pPr>
              <w:jc w:val="center"/>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Pr>
                <w:rFonts w:asciiTheme="minorHAnsi" w:hAnsiTheme="minorHAnsi" w:cs="Arial"/>
                <w:sz w:val="20"/>
                <w:szCs w:val="20"/>
                <w:lang w:val="en-AU" w:eastAsia="en-US"/>
              </w:rPr>
              <w:t>13</w:t>
            </w:r>
          </w:p>
        </w:tc>
        <w:tc>
          <w:tcPr>
            <w:tcW w:w="2924" w:type="pct"/>
            <w:vAlign w:val="center"/>
          </w:tcPr>
          <w:p w:rsidR="00A434C6" w:rsidRPr="0017191C" w:rsidRDefault="00A434C6" w:rsidP="005C3768">
            <w:pPr>
              <w:rPr>
                <w:rFonts w:asciiTheme="minorHAnsi" w:hAnsiTheme="minorHAnsi" w:cs="Arial"/>
                <w:b/>
                <w:bCs/>
                <w:sz w:val="20"/>
                <w:szCs w:val="20"/>
                <w:lang w:val="en-US" w:eastAsia="en-US"/>
              </w:rPr>
            </w:pPr>
            <w:r w:rsidRPr="007C7477">
              <w:rPr>
                <w:rFonts w:asciiTheme="minorHAnsi" w:hAnsiTheme="minorHAnsi" w:cstheme="minorHAnsi"/>
                <w:b/>
                <w:sz w:val="20"/>
                <w:szCs w:val="20"/>
              </w:rPr>
              <w:t xml:space="preserve">Task </w:t>
            </w:r>
            <w:r>
              <w:rPr>
                <w:rFonts w:asciiTheme="minorHAnsi" w:hAnsiTheme="minorHAnsi" w:cstheme="minorHAnsi"/>
                <w:b/>
                <w:sz w:val="20"/>
                <w:szCs w:val="20"/>
              </w:rPr>
              <w:t>4</w:t>
            </w:r>
            <w:r w:rsidRPr="007C7477">
              <w:rPr>
                <w:rFonts w:asciiTheme="minorHAnsi" w:hAnsiTheme="minorHAnsi" w:cstheme="minorHAnsi"/>
                <w:b/>
                <w:sz w:val="20"/>
                <w:szCs w:val="20"/>
              </w:rPr>
              <w:t>:</w:t>
            </w:r>
            <w:r w:rsidRPr="006215A7">
              <w:rPr>
                <w:rFonts w:asciiTheme="minorHAnsi" w:hAnsiTheme="minorHAnsi" w:cstheme="minorHAnsi"/>
                <w:sz w:val="20"/>
                <w:szCs w:val="20"/>
              </w:rPr>
              <w:t xml:space="preserve"> </w:t>
            </w:r>
            <w:r w:rsidR="00B4124E" w:rsidRPr="00B4124E">
              <w:rPr>
                <w:rFonts w:asciiTheme="minorHAnsi" w:hAnsiTheme="minorHAnsi" w:cstheme="minorHAnsi"/>
                <w:sz w:val="20"/>
                <w:szCs w:val="20"/>
              </w:rPr>
              <w:t>A written task of 50 minute duration developed by the School Curriculum and Standards Authority and administered by the school</w:t>
            </w:r>
          </w:p>
        </w:tc>
      </w:tr>
      <w:tr w:rsidR="00A434C6" w:rsidRPr="0017191C" w:rsidTr="005C3768">
        <w:trPr>
          <w:trHeight w:val="20"/>
        </w:trPr>
        <w:tc>
          <w:tcPr>
            <w:tcW w:w="614" w:type="pct"/>
            <w:shd w:val="clear" w:color="auto" w:fill="F1EBF5" w:themeFill="accent4" w:themeFillTint="33"/>
            <w:vAlign w:val="center"/>
          </w:tcPr>
          <w:p w:rsidR="00A434C6" w:rsidRPr="0017191C" w:rsidRDefault="00A434C6" w:rsidP="005C3768">
            <w:pPr>
              <w:spacing w:before="60" w:after="60"/>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Total</w:t>
            </w:r>
          </w:p>
        </w:tc>
        <w:tc>
          <w:tcPr>
            <w:tcW w:w="519" w:type="pct"/>
            <w:shd w:val="clear" w:color="auto" w:fill="F1EBF5" w:themeFill="accent4" w:themeFillTint="33"/>
            <w:vAlign w:val="center"/>
          </w:tcPr>
          <w:p w:rsidR="00A434C6" w:rsidRPr="0017191C" w:rsidRDefault="00A434C6" w:rsidP="005C3768">
            <w:pPr>
              <w:spacing w:before="60" w:after="60"/>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100%</w:t>
            </w:r>
          </w:p>
        </w:tc>
        <w:tc>
          <w:tcPr>
            <w:tcW w:w="471" w:type="pct"/>
            <w:shd w:val="clear" w:color="auto" w:fill="F1EBF5" w:themeFill="accent4" w:themeFillTint="33"/>
            <w:vAlign w:val="center"/>
          </w:tcPr>
          <w:p w:rsidR="00A434C6" w:rsidRPr="0017191C" w:rsidRDefault="00A434C6" w:rsidP="005C3768">
            <w:pPr>
              <w:spacing w:before="60" w:after="60"/>
              <w:jc w:val="center"/>
              <w:rPr>
                <w:rFonts w:asciiTheme="minorHAnsi" w:hAnsiTheme="minorHAnsi" w:cs="Arial"/>
                <w:b/>
                <w:sz w:val="20"/>
                <w:szCs w:val="20"/>
                <w:lang w:val="en-US" w:eastAsia="en-US"/>
              </w:rPr>
            </w:pPr>
            <w:r w:rsidRPr="0017191C">
              <w:rPr>
                <w:rFonts w:asciiTheme="minorHAnsi" w:hAnsiTheme="minorHAnsi" w:cs="Arial"/>
                <w:b/>
                <w:sz w:val="20"/>
                <w:szCs w:val="20"/>
                <w:lang w:val="en-US" w:eastAsia="en-US"/>
              </w:rPr>
              <w:t>100%</w:t>
            </w:r>
          </w:p>
        </w:tc>
        <w:tc>
          <w:tcPr>
            <w:tcW w:w="472" w:type="pct"/>
            <w:shd w:val="clear" w:color="auto" w:fill="F1EBF5" w:themeFill="accent4" w:themeFillTint="33"/>
          </w:tcPr>
          <w:p w:rsidR="00A434C6" w:rsidRPr="0017191C" w:rsidRDefault="00A434C6" w:rsidP="005C3768">
            <w:pPr>
              <w:spacing w:before="60" w:after="60"/>
              <w:jc w:val="center"/>
              <w:rPr>
                <w:rFonts w:asciiTheme="minorHAnsi" w:hAnsiTheme="minorHAnsi" w:cs="Arial"/>
                <w:b/>
                <w:bCs/>
                <w:sz w:val="20"/>
                <w:szCs w:val="20"/>
                <w:lang w:val="en-US" w:eastAsia="en-US"/>
              </w:rPr>
            </w:pPr>
          </w:p>
        </w:tc>
        <w:tc>
          <w:tcPr>
            <w:tcW w:w="2924" w:type="pct"/>
            <w:shd w:val="clear" w:color="auto" w:fill="F1EBF5" w:themeFill="accent4" w:themeFillTint="33"/>
            <w:vAlign w:val="center"/>
          </w:tcPr>
          <w:p w:rsidR="00A434C6" w:rsidRPr="0017191C" w:rsidRDefault="00A434C6" w:rsidP="005C3768">
            <w:pPr>
              <w:spacing w:before="60" w:after="60"/>
              <w:rPr>
                <w:rFonts w:asciiTheme="minorHAnsi" w:hAnsiTheme="minorHAnsi" w:cs="Arial"/>
                <w:b/>
                <w:bCs/>
                <w:sz w:val="20"/>
                <w:szCs w:val="20"/>
                <w:lang w:val="en-US" w:eastAsia="en-US"/>
              </w:rPr>
            </w:pPr>
          </w:p>
        </w:tc>
      </w:tr>
    </w:tbl>
    <w:p w:rsidR="00313837" w:rsidRPr="007444D6" w:rsidRDefault="00313837" w:rsidP="007444D6">
      <w:pPr>
        <w:spacing w:after="200" w:line="276" w:lineRule="auto"/>
        <w:rPr>
          <w:rFonts w:ascii="Franklin Gothic Book" w:eastAsia="MS Mincho" w:hAnsi="Franklin Gothic Book" w:cs="Calibri"/>
          <w:color w:val="342568"/>
          <w:sz w:val="28"/>
          <w:szCs w:val="28"/>
          <w:lang w:val="en-GB" w:eastAsia="ja-JP"/>
        </w:rPr>
      </w:pPr>
    </w:p>
    <w:sectPr w:rsidR="00313837" w:rsidRPr="007444D6" w:rsidSect="00D622B5">
      <w:headerReference w:type="even" r:id="rId14"/>
      <w:headerReference w:type="default" r:id="rId15"/>
      <w:footerReference w:type="default" r:id="rId16"/>
      <w:headerReference w:type="first" r:id="rId17"/>
      <w:footerReference w:type="first" r:id="rId18"/>
      <w:pgSz w:w="16838" w:h="11906" w:orient="landscape"/>
      <w:pgMar w:top="709" w:right="1440" w:bottom="993" w:left="1440" w:header="51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CF" w:rsidRDefault="00FE12CF" w:rsidP="00E35001">
      <w:r>
        <w:separator/>
      </w:r>
    </w:p>
  </w:endnote>
  <w:endnote w:type="continuationSeparator" w:id="0">
    <w:p w:rsidR="00FE12CF" w:rsidRDefault="00FE12CF"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Pr="00FE2886" w:rsidRDefault="008246C9" w:rsidP="00FE2886">
    <w:pPr>
      <w:pStyle w:val="Footer"/>
      <w:pBdr>
        <w:top w:val="single" w:sz="4" w:space="4" w:color="5C815C"/>
      </w:pBdr>
      <w:tabs>
        <w:tab w:val="clear" w:pos="4513"/>
        <w:tab w:val="clear" w:pos="9026"/>
        <w:tab w:val="left" w:pos="1860"/>
      </w:tabs>
      <w:rPr>
        <w:rFonts w:ascii="Franklin Gothic Book" w:hAnsi="Franklin Gothic Book"/>
        <w:noProof/>
        <w:color w:val="342568"/>
        <w:sz w:val="16"/>
        <w:szCs w:val="16"/>
        <w:lang w:val="en-AU"/>
      </w:rPr>
    </w:pPr>
    <w:r w:rsidRPr="00FE2886">
      <w:rPr>
        <w:rFonts w:ascii="Franklin Gothic Book" w:hAnsi="Franklin Gothic Book"/>
        <w:noProof/>
        <w:color w:val="342568"/>
        <w:sz w:val="16"/>
        <w:szCs w:val="16"/>
        <w:lang w:val="en-AU"/>
      </w:rPr>
      <w:t>2015/44228</w:t>
    </w:r>
    <w:r w:rsidR="00B23FF3">
      <w:rPr>
        <w:rFonts w:ascii="Franklin Gothic Book" w:hAnsi="Franklin Gothic Book"/>
        <w:noProof/>
        <w:color w:val="342568"/>
        <w:sz w:val="16"/>
        <w:szCs w:val="16"/>
        <w:lang w:val="en-AU"/>
      </w:rPr>
      <w:t>v7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Pr="00DE34C4" w:rsidRDefault="008246C9" w:rsidP="00A8581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Pr="00897899" w:rsidRDefault="008246C9" w:rsidP="00E50799">
    <w:pPr>
      <w:pStyle w:val="Footer"/>
      <w:pBdr>
        <w:top w:val="single" w:sz="8"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Career and Enterprise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Pr="00A41897" w:rsidRDefault="008246C9" w:rsidP="00A85813">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FE2886">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Career and Enterprise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CF" w:rsidRDefault="00FE12CF" w:rsidP="00E35001">
      <w:r>
        <w:separator/>
      </w:r>
    </w:p>
  </w:footnote>
  <w:footnote w:type="continuationSeparator" w:id="0">
    <w:p w:rsidR="00FE12CF" w:rsidRDefault="00FE12CF"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Pr="00AF673D" w:rsidRDefault="008246C9" w:rsidP="00D622B5">
    <w:pPr>
      <w:pStyle w:val="Header"/>
      <w:pBdr>
        <w:bottom w:val="single" w:sz="8" w:space="1" w:color="774A92" w:themeColor="accent3" w:themeShade="BF"/>
      </w:pBdr>
      <w:tabs>
        <w:tab w:val="clear" w:pos="4513"/>
        <w:tab w:val="clear" w:pos="9026"/>
      </w:tabs>
      <w:ind w:left="13914" w:right="-78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8246C9" w:rsidRDefault="00824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Default="008246C9" w:rsidP="00082987">
    <w:pPr>
      <w:pStyle w:val="Header"/>
      <w:ind w:left="-851"/>
    </w:pPr>
    <w:r>
      <w:rPr>
        <w:noProof/>
        <w:lang w:val="en-AU"/>
      </w:rPr>
      <w:drawing>
        <wp:inline distT="0" distB="0" distL="0" distR="0" wp14:anchorId="04F0FE8E" wp14:editId="2C625272">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8246C9" w:rsidRDefault="008246C9" w:rsidP="00082987">
    <w:pPr>
      <w:pStyle w:val="Header"/>
      <w:ind w:left="-85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Default="00824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Pr="00AF673D" w:rsidRDefault="008246C9" w:rsidP="00FE2886">
    <w:pPr>
      <w:pStyle w:val="Header"/>
      <w:pBdr>
        <w:bottom w:val="single" w:sz="8" w:space="1" w:color="5C815C"/>
      </w:pBdr>
      <w:tabs>
        <w:tab w:val="clear" w:pos="4513"/>
        <w:tab w:val="clear" w:pos="9026"/>
      </w:tabs>
      <w:ind w:left="13892"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27B20">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8246C9" w:rsidRDefault="008246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C9" w:rsidRDefault="00824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65"/>
    <w:rsid w:val="00015389"/>
    <w:rsid w:val="0007129E"/>
    <w:rsid w:val="00082987"/>
    <w:rsid w:val="000F1644"/>
    <w:rsid w:val="0017191C"/>
    <w:rsid w:val="00175BFC"/>
    <w:rsid w:val="00206296"/>
    <w:rsid w:val="0021564B"/>
    <w:rsid w:val="00267D1B"/>
    <w:rsid w:val="002F0CDE"/>
    <w:rsid w:val="00307024"/>
    <w:rsid w:val="00313837"/>
    <w:rsid w:val="00361B00"/>
    <w:rsid w:val="0036572C"/>
    <w:rsid w:val="003710FF"/>
    <w:rsid w:val="003C0817"/>
    <w:rsid w:val="003C2E8B"/>
    <w:rsid w:val="003D60C7"/>
    <w:rsid w:val="003F2CBD"/>
    <w:rsid w:val="00415285"/>
    <w:rsid w:val="004736E2"/>
    <w:rsid w:val="00512090"/>
    <w:rsid w:val="00517CE5"/>
    <w:rsid w:val="0053242C"/>
    <w:rsid w:val="00571385"/>
    <w:rsid w:val="005B4B65"/>
    <w:rsid w:val="005B5857"/>
    <w:rsid w:val="005C3768"/>
    <w:rsid w:val="005D1CE3"/>
    <w:rsid w:val="006C01E2"/>
    <w:rsid w:val="006D760B"/>
    <w:rsid w:val="007018E7"/>
    <w:rsid w:val="00707224"/>
    <w:rsid w:val="007444D6"/>
    <w:rsid w:val="00767A4D"/>
    <w:rsid w:val="0077408D"/>
    <w:rsid w:val="007C5B95"/>
    <w:rsid w:val="007C7477"/>
    <w:rsid w:val="007D70D1"/>
    <w:rsid w:val="008246C9"/>
    <w:rsid w:val="0083256A"/>
    <w:rsid w:val="00897899"/>
    <w:rsid w:val="008B35EB"/>
    <w:rsid w:val="00963A04"/>
    <w:rsid w:val="009E38A1"/>
    <w:rsid w:val="009F3CD6"/>
    <w:rsid w:val="00A10093"/>
    <w:rsid w:val="00A3348F"/>
    <w:rsid w:val="00A41D56"/>
    <w:rsid w:val="00A42B2E"/>
    <w:rsid w:val="00A434C6"/>
    <w:rsid w:val="00A44EC6"/>
    <w:rsid w:val="00A53303"/>
    <w:rsid w:val="00A565F0"/>
    <w:rsid w:val="00A571B8"/>
    <w:rsid w:val="00A57E85"/>
    <w:rsid w:val="00A75CE9"/>
    <w:rsid w:val="00A85813"/>
    <w:rsid w:val="00A95FEC"/>
    <w:rsid w:val="00AB2557"/>
    <w:rsid w:val="00AB442E"/>
    <w:rsid w:val="00AF607B"/>
    <w:rsid w:val="00B2096D"/>
    <w:rsid w:val="00B23FF3"/>
    <w:rsid w:val="00B329C8"/>
    <w:rsid w:val="00B4124E"/>
    <w:rsid w:val="00B7391D"/>
    <w:rsid w:val="00B767B6"/>
    <w:rsid w:val="00BA612C"/>
    <w:rsid w:val="00BB0BC2"/>
    <w:rsid w:val="00BC29F2"/>
    <w:rsid w:val="00BF1DC8"/>
    <w:rsid w:val="00C33853"/>
    <w:rsid w:val="00C3656F"/>
    <w:rsid w:val="00C40EDC"/>
    <w:rsid w:val="00C50112"/>
    <w:rsid w:val="00C66FDA"/>
    <w:rsid w:val="00C9299E"/>
    <w:rsid w:val="00CA0B42"/>
    <w:rsid w:val="00CB0ECD"/>
    <w:rsid w:val="00CC46A2"/>
    <w:rsid w:val="00CF2B72"/>
    <w:rsid w:val="00D27B20"/>
    <w:rsid w:val="00D622B5"/>
    <w:rsid w:val="00DC0357"/>
    <w:rsid w:val="00DC04C7"/>
    <w:rsid w:val="00DF5B56"/>
    <w:rsid w:val="00E045B3"/>
    <w:rsid w:val="00E0488D"/>
    <w:rsid w:val="00E33AA2"/>
    <w:rsid w:val="00E35001"/>
    <w:rsid w:val="00E50799"/>
    <w:rsid w:val="00E606D7"/>
    <w:rsid w:val="00E63C3E"/>
    <w:rsid w:val="00E734E4"/>
    <w:rsid w:val="00EA2D75"/>
    <w:rsid w:val="00ED4901"/>
    <w:rsid w:val="00F261F4"/>
    <w:rsid w:val="00F60A46"/>
    <w:rsid w:val="00F65693"/>
    <w:rsid w:val="00F719D8"/>
    <w:rsid w:val="00F979B4"/>
    <w:rsid w:val="00FD0B74"/>
    <w:rsid w:val="00FE02A2"/>
    <w:rsid w:val="00FE11FF"/>
    <w:rsid w:val="00FE12CF"/>
    <w:rsid w:val="00FE2886"/>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46E7C"/>
  <w15:docId w15:val="{0C884456-ACBD-4084-85EE-ED6BA062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unhideWhenUsed/>
    <w:rsid w:val="00D27B2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DF1B2-05C0-48C0-804A-CBFFCCF1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Belinda Calvert</cp:lastModifiedBy>
  <cp:revision>9</cp:revision>
  <cp:lastPrinted>2018-11-22T03:56:00Z</cp:lastPrinted>
  <dcterms:created xsi:type="dcterms:W3CDTF">2018-11-20T05:07:00Z</dcterms:created>
  <dcterms:modified xsi:type="dcterms:W3CDTF">2019-09-04T00:20:00Z</dcterms:modified>
</cp:coreProperties>
</file>