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4E83" w14:textId="77777777" w:rsidR="00855E0F" w:rsidRPr="00A71521" w:rsidRDefault="00855E0F" w:rsidP="00855E0F">
      <w:pPr>
        <w:keepNext/>
        <w:spacing w:before="3500"/>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5690E068" wp14:editId="0EFDCC07">
            <wp:simplePos x="0" y="0"/>
            <wp:positionH relativeFrom="column">
              <wp:posOffset>-5311140</wp:posOffset>
            </wp:positionH>
            <wp:positionV relativeFrom="paragraph">
              <wp:posOffset>370840</wp:posOffset>
            </wp:positionV>
            <wp:extent cx="11628120" cy="9121140"/>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28120" cy="9121140"/>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w:t>
      </w:r>
      <w:r>
        <w:rPr>
          <w:rFonts w:ascii="Franklin Gothic Book" w:hAnsi="Franklin Gothic Book"/>
          <w:b/>
          <w:smallCaps/>
          <w:color w:val="9688BE"/>
          <w:sz w:val="36"/>
          <w:szCs w:val="36"/>
        </w:rPr>
        <w:t>Course</w:t>
      </w:r>
      <w:r w:rsidRPr="00891E0F">
        <w:rPr>
          <w:rFonts w:ascii="Franklin Gothic Book" w:hAnsi="Franklin Gothic Book"/>
          <w:b/>
          <w:smallCaps/>
          <w:color w:val="9688BE"/>
          <w:sz w:val="36"/>
          <w:szCs w:val="36"/>
        </w:rPr>
        <w:t xml:space="preserve"> </w:t>
      </w:r>
      <w:r>
        <w:rPr>
          <w:rFonts w:ascii="Franklin Gothic Book" w:hAnsi="Franklin Gothic Book"/>
          <w:b/>
          <w:smallCaps/>
          <w:color w:val="9688BE"/>
          <w:sz w:val="36"/>
          <w:szCs w:val="36"/>
        </w:rPr>
        <w:t>Outline</w:t>
      </w:r>
    </w:p>
    <w:p w14:paraId="4938D4F3" w14:textId="77777777" w:rsidR="00855E0F" w:rsidRDefault="005B49C8" w:rsidP="00027D5F">
      <w:pPr>
        <w:keepNext/>
        <w:pBdr>
          <w:top w:val="single" w:sz="8" w:space="3" w:color="4F6228"/>
          <w:bottom w:val="single" w:sz="8" w:space="3" w:color="4F6228"/>
        </w:pBdr>
        <w:spacing w:after="0" w:line="240" w:lineRule="auto"/>
        <w:ind w:left="1701" w:right="1701"/>
        <w:jc w:val="center"/>
        <w:outlineLvl w:val="0"/>
        <w:rPr>
          <w:rFonts w:ascii="Franklin Gothic Medium" w:hAnsi="Franklin Gothic Medium"/>
          <w:smallCaps/>
          <w:color w:val="5F497A"/>
          <w:sz w:val="28"/>
          <w:szCs w:val="28"/>
        </w:rPr>
      </w:pPr>
      <w:r w:rsidRPr="00027D5F">
        <w:rPr>
          <w:rFonts w:ascii="Franklin Gothic Medium" w:hAnsi="Franklin Gothic Medium"/>
          <w:smallCaps/>
          <w:color w:val="5F497A"/>
          <w:sz w:val="28"/>
          <w:szCs w:val="28"/>
          <w:lang w:val="en-GB" w:eastAsia="x-none"/>
        </w:rPr>
        <w:t>Economics</w:t>
      </w:r>
    </w:p>
    <w:p w14:paraId="244E548E" w14:textId="07F16AA6" w:rsidR="00855E0F" w:rsidRPr="00891E0F" w:rsidRDefault="005B49C8"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ATAR Year 1</w:t>
      </w:r>
      <w:r w:rsidR="00843FDC">
        <w:rPr>
          <w:rFonts w:ascii="Franklin Gothic Medium" w:hAnsi="Franklin Gothic Medium"/>
          <w:smallCaps/>
          <w:color w:val="5F497A"/>
          <w:sz w:val="28"/>
          <w:szCs w:val="28"/>
        </w:rPr>
        <w:t>2</w:t>
      </w:r>
    </w:p>
    <w:p w14:paraId="6C0EA31A" w14:textId="77777777" w:rsidR="009325A1" w:rsidRDefault="009325A1">
      <w:pPr>
        <w:rPr>
          <w:rFonts w:eastAsiaTheme="minorHAnsi" w:cstheme="minorHAnsi"/>
          <w:b/>
          <w:lang w:eastAsia="en-US"/>
        </w:rPr>
      </w:pPr>
      <w:r>
        <w:rPr>
          <w:rFonts w:eastAsiaTheme="minorHAnsi" w:cstheme="minorHAnsi"/>
          <w:b/>
          <w:lang w:eastAsia="en-US"/>
        </w:rPr>
        <w:br w:type="page"/>
      </w:r>
    </w:p>
    <w:p w14:paraId="0893FC48" w14:textId="77777777" w:rsidR="009325A1" w:rsidRPr="006A3341" w:rsidRDefault="009325A1" w:rsidP="006A3341">
      <w:pPr>
        <w:rPr>
          <w:rFonts w:eastAsiaTheme="minorHAnsi" w:cstheme="minorHAnsi"/>
          <w:b/>
          <w:szCs w:val="22"/>
          <w:lang w:eastAsia="en-US"/>
        </w:rPr>
      </w:pPr>
      <w:r w:rsidRPr="006A3341">
        <w:rPr>
          <w:rFonts w:eastAsiaTheme="minorHAnsi" w:cstheme="minorHAnsi"/>
          <w:b/>
          <w:szCs w:val="22"/>
          <w:lang w:eastAsia="en-US"/>
        </w:rPr>
        <w:lastRenderedPageBreak/>
        <w:t>Acknowledgement of Country</w:t>
      </w:r>
    </w:p>
    <w:p w14:paraId="304215EC" w14:textId="77777777" w:rsidR="009325A1" w:rsidRPr="0014110A" w:rsidRDefault="009325A1" w:rsidP="006A3341">
      <w:pPr>
        <w:rPr>
          <w:rFonts w:eastAsiaTheme="minorHAnsi" w:cstheme="minorHAnsi"/>
          <w:lang w:eastAsia="en-US"/>
        </w:rPr>
      </w:pPr>
      <w:r w:rsidRPr="006A3341">
        <w:rPr>
          <w:rFonts w:eastAsiaTheme="minorHAnsi" w:cstheme="minorHAnsi"/>
          <w:szCs w:val="22"/>
          <w:lang w:eastAsia="en-US"/>
        </w:rPr>
        <w:t xml:space="preserve">Kaya. The School Curriculum and Standards Authority (the Authority) acknowledges that our offices are on </w:t>
      </w:r>
      <w:proofErr w:type="spellStart"/>
      <w:r w:rsidRPr="006A3341">
        <w:rPr>
          <w:rFonts w:eastAsiaTheme="minorHAnsi" w:cstheme="minorHAnsi"/>
          <w:szCs w:val="22"/>
          <w:lang w:eastAsia="en-US"/>
        </w:rPr>
        <w:t>Whadjuk</w:t>
      </w:r>
      <w:proofErr w:type="spellEnd"/>
      <w:r w:rsidRPr="006A3341">
        <w:rPr>
          <w:rFonts w:eastAsiaTheme="minorHAnsi" w:cstheme="minorHAnsi"/>
          <w:szCs w:val="22"/>
          <w:lang w:eastAsia="en-US"/>
        </w:rPr>
        <w:t xml:space="preserve"> Noongar </w:t>
      </w:r>
      <w:proofErr w:type="spellStart"/>
      <w:r w:rsidRPr="006A3341">
        <w:rPr>
          <w:rFonts w:eastAsiaTheme="minorHAnsi" w:cstheme="minorHAnsi"/>
          <w:szCs w:val="22"/>
          <w:lang w:eastAsia="en-US"/>
        </w:rPr>
        <w:t>boodjar</w:t>
      </w:r>
      <w:proofErr w:type="spellEnd"/>
      <w:r w:rsidRPr="006A3341">
        <w:rPr>
          <w:rFonts w:eastAsiaTheme="minorHAnsi" w:cstheme="minorHAnsi"/>
          <w:szCs w:val="22"/>
          <w:lang w:eastAsia="en-US"/>
        </w:rPr>
        <w:t xml:space="preserve"> and that we deliver our services on the country of many traditional custodians and language groups throughout Western Australia. The Authority acknowledges the traditional custodians throughout Western Australia and their continuing connection to land, </w:t>
      </w:r>
      <w:proofErr w:type="gramStart"/>
      <w:r w:rsidRPr="006A3341">
        <w:rPr>
          <w:rFonts w:eastAsiaTheme="minorHAnsi" w:cstheme="minorHAnsi"/>
          <w:szCs w:val="22"/>
          <w:lang w:eastAsia="en-US"/>
        </w:rPr>
        <w:t>waters</w:t>
      </w:r>
      <w:proofErr w:type="gramEnd"/>
      <w:r w:rsidRPr="006A3341">
        <w:rPr>
          <w:rFonts w:eastAsiaTheme="minorHAnsi" w:cstheme="minorHAnsi"/>
          <w:szCs w:val="22"/>
          <w:lang w:eastAsia="en-US"/>
        </w:rPr>
        <w:t xml:space="preserve"> and community. We offer our respect to Elders past and present</w:t>
      </w:r>
      <w:r w:rsidRPr="0014110A">
        <w:rPr>
          <w:rFonts w:eastAsiaTheme="minorHAnsi" w:cstheme="minorHAnsi"/>
          <w:lang w:eastAsia="en-US"/>
        </w:rPr>
        <w:t>.</w:t>
      </w:r>
    </w:p>
    <w:p w14:paraId="24E08106" w14:textId="77777777" w:rsidR="00027D5F" w:rsidRPr="00B61BA9" w:rsidRDefault="00027D5F" w:rsidP="00027D5F">
      <w:pPr>
        <w:spacing w:before="6000" w:after="120"/>
        <w:jc w:val="both"/>
        <w:rPr>
          <w:b/>
          <w:sz w:val="20"/>
          <w:szCs w:val="20"/>
        </w:rPr>
      </w:pPr>
      <w:r w:rsidRPr="00B61BA9">
        <w:rPr>
          <w:b/>
          <w:sz w:val="20"/>
          <w:szCs w:val="20"/>
        </w:rPr>
        <w:t>Copyright</w:t>
      </w:r>
    </w:p>
    <w:p w14:paraId="53C2936D" w14:textId="77777777" w:rsidR="00027D5F" w:rsidRPr="00B61BA9" w:rsidRDefault="00027D5F" w:rsidP="00B40456">
      <w:pPr>
        <w:spacing w:after="120"/>
        <w:jc w:val="both"/>
        <w:rPr>
          <w:rFonts w:cstheme="minorHAnsi"/>
          <w:sz w:val="20"/>
          <w:szCs w:val="20"/>
          <w:lang w:val="en-GB"/>
        </w:rPr>
      </w:pPr>
      <w:r w:rsidRPr="00B61BA9">
        <w:rPr>
          <w:rFonts w:cstheme="minorHAnsi"/>
          <w:sz w:val="20"/>
          <w:szCs w:val="20"/>
          <w:lang w:val="en-GB"/>
        </w:rPr>
        <w:t>© School Curriculum and Standards Authority, 2023</w:t>
      </w:r>
    </w:p>
    <w:p w14:paraId="6A9EAB0A" w14:textId="77777777" w:rsidR="00027D5F" w:rsidRPr="00B61BA9" w:rsidRDefault="00027D5F" w:rsidP="00B40456">
      <w:pPr>
        <w:spacing w:after="120"/>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41494CB" w14:textId="77777777" w:rsidR="00027D5F" w:rsidRPr="00B61BA9" w:rsidRDefault="00027D5F" w:rsidP="00B40456">
      <w:pPr>
        <w:spacing w:after="120"/>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49D1ABF" w14:textId="0F0523A9" w:rsidR="00027D5F" w:rsidRDefault="00027D5F" w:rsidP="00B40456">
      <w:pPr>
        <w:spacing w:after="120"/>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1A17D38D" w14:textId="77777777" w:rsidR="00027D5F" w:rsidRPr="00B61BA9" w:rsidRDefault="00027D5F" w:rsidP="00B40456">
      <w:pPr>
        <w:spacing w:after="120"/>
        <w:jc w:val="both"/>
        <w:rPr>
          <w:rFonts w:cstheme="minorHAnsi"/>
          <w:b/>
          <w:sz w:val="20"/>
          <w:szCs w:val="20"/>
          <w:lang w:val="en-GB"/>
        </w:rPr>
      </w:pPr>
      <w:r w:rsidRPr="00B61BA9">
        <w:rPr>
          <w:rFonts w:cstheme="minorHAnsi"/>
          <w:b/>
          <w:sz w:val="20"/>
          <w:szCs w:val="20"/>
          <w:lang w:val="en-GB"/>
        </w:rPr>
        <w:t>Disclaimer</w:t>
      </w:r>
    </w:p>
    <w:p w14:paraId="1F1B8A9D" w14:textId="77777777" w:rsidR="00027D5F" w:rsidRDefault="00027D5F" w:rsidP="00B40456">
      <w:pPr>
        <w:spacing w:after="120"/>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134BE4A9" w14:textId="77777777" w:rsidR="009325A1" w:rsidRPr="006A3341" w:rsidRDefault="009325A1" w:rsidP="00027D5F">
      <w:pPr>
        <w:spacing w:after="120" w:line="264" w:lineRule="auto"/>
        <w:ind w:right="68"/>
        <w:rPr>
          <w:rFonts w:ascii="Calibri" w:hAnsi="Calibri"/>
          <w:sz w:val="18"/>
          <w:szCs w:val="18"/>
        </w:rPr>
        <w:sectPr w:rsidR="009325A1" w:rsidRPr="006A3341" w:rsidSect="00A9499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14:paraId="618FD493" w14:textId="77777777" w:rsidR="006A13C0" w:rsidRPr="00136523" w:rsidRDefault="006A13C0" w:rsidP="00136523">
      <w:pPr>
        <w:pStyle w:val="Heading1"/>
      </w:pPr>
      <w:r w:rsidRPr="00136523">
        <w:lastRenderedPageBreak/>
        <w:t>Sample course outline</w:t>
      </w:r>
    </w:p>
    <w:p w14:paraId="65DAF98C" w14:textId="3EB254A2" w:rsidR="006A13C0" w:rsidRPr="00855E0F" w:rsidRDefault="006A13C0" w:rsidP="00136523">
      <w:pPr>
        <w:pStyle w:val="Heading1"/>
      </w:pPr>
      <w:r>
        <w:t>Economics – ATAR Year 1</w:t>
      </w:r>
      <w:r w:rsidR="00843FDC">
        <w:t>2</w:t>
      </w:r>
    </w:p>
    <w:p w14:paraId="1CA44A27" w14:textId="7446AD30" w:rsidR="003E79A7" w:rsidRPr="00A97C2E" w:rsidRDefault="006A13C0" w:rsidP="00EF79C6">
      <w:pPr>
        <w:pStyle w:val="Heading1"/>
      </w:pPr>
      <w:r w:rsidRPr="00A97C2E">
        <w:t xml:space="preserve">Semester 1 – </w:t>
      </w:r>
      <w:r w:rsidR="00642B6A" w:rsidRPr="00A97C2E">
        <w:t xml:space="preserve">Unit </w:t>
      </w:r>
      <w:r w:rsidR="00843FDC">
        <w:t>3</w:t>
      </w:r>
      <w:r w:rsidR="00642B6A" w:rsidRPr="00A97C2E">
        <w:t xml:space="preserve"> – </w:t>
      </w:r>
      <w:r w:rsidR="00843FDC">
        <w:t>Australia and the global economy</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64"/>
        <w:gridCol w:w="8052"/>
      </w:tblGrid>
      <w:tr w:rsidR="006A13C0" w:rsidRPr="00CA4158" w14:paraId="7549654F" w14:textId="77777777" w:rsidTr="00EF79C6">
        <w:trPr>
          <w:tblHeader/>
        </w:trPr>
        <w:tc>
          <w:tcPr>
            <w:tcW w:w="993" w:type="dxa"/>
            <w:tcBorders>
              <w:bottom w:val="single" w:sz="4" w:space="0" w:color="D7C5E2" w:themeColor="accent4" w:themeTint="99"/>
              <w:right w:val="single" w:sz="4" w:space="0" w:color="FFFFFF" w:themeColor="background1"/>
            </w:tcBorders>
            <w:shd w:val="clear" w:color="auto" w:fill="BD9FCF" w:themeFill="accent4"/>
            <w:vAlign w:val="center"/>
            <w:hideMark/>
          </w:tcPr>
          <w:p w14:paraId="65BD68EC" w14:textId="77777777" w:rsidR="006A13C0" w:rsidRPr="00CA4158" w:rsidRDefault="006A13C0" w:rsidP="007F6036">
            <w:pPr>
              <w:spacing w:before="120" w:after="120" w:line="276" w:lineRule="auto"/>
              <w:jc w:val="center"/>
              <w:rPr>
                <w:rFonts w:cs="Arial"/>
                <w:b/>
                <w:color w:val="FFFFFF" w:themeColor="background1"/>
                <w:szCs w:val="20"/>
                <w:lang w:eastAsia="en-US"/>
              </w:rPr>
            </w:pPr>
            <w:r w:rsidRPr="00CA4158">
              <w:rPr>
                <w:rFonts w:cs="Arial"/>
                <w:b/>
                <w:color w:val="FFFFFF" w:themeColor="background1"/>
                <w:szCs w:val="20"/>
                <w:lang w:eastAsia="en-US"/>
              </w:rPr>
              <w:t>Week</w:t>
            </w:r>
          </w:p>
        </w:tc>
        <w:tc>
          <w:tcPr>
            <w:tcW w:w="8363" w:type="dxa"/>
            <w:tcBorders>
              <w:left w:val="single" w:sz="4" w:space="0" w:color="FFFFFF" w:themeColor="background1"/>
            </w:tcBorders>
            <w:shd w:val="clear" w:color="auto" w:fill="BD9FCF" w:themeFill="accent4"/>
            <w:vAlign w:val="center"/>
            <w:hideMark/>
          </w:tcPr>
          <w:p w14:paraId="2E6F0CC3" w14:textId="77777777" w:rsidR="006A13C0" w:rsidRPr="00CA4158" w:rsidRDefault="006A13C0" w:rsidP="007F6036">
            <w:pPr>
              <w:spacing w:before="120" w:after="120" w:line="276" w:lineRule="auto"/>
              <w:jc w:val="center"/>
              <w:rPr>
                <w:rFonts w:cs="Arial"/>
                <w:b/>
                <w:color w:val="FFFFFF" w:themeColor="background1"/>
                <w:szCs w:val="20"/>
                <w:lang w:eastAsia="en-US"/>
              </w:rPr>
            </w:pPr>
            <w:r w:rsidRPr="00CA4158">
              <w:rPr>
                <w:rFonts w:cs="Arial"/>
                <w:b/>
                <w:color w:val="FFFFFF" w:themeColor="background1"/>
                <w:szCs w:val="20"/>
                <w:lang w:eastAsia="en-US"/>
              </w:rPr>
              <w:t>Key teaching points</w:t>
            </w:r>
          </w:p>
        </w:tc>
      </w:tr>
      <w:tr w:rsidR="006A13C0" w:rsidRPr="00CA4158" w14:paraId="79ADA262" w14:textId="77777777" w:rsidTr="00EF79C6">
        <w:tc>
          <w:tcPr>
            <w:tcW w:w="993" w:type="dxa"/>
            <w:tcBorders>
              <w:bottom w:val="single" w:sz="4" w:space="0" w:color="FFFFFF" w:themeColor="background1"/>
            </w:tcBorders>
            <w:shd w:val="clear" w:color="auto" w:fill="E4D8EB" w:themeFill="accent4" w:themeFillTint="66"/>
            <w:vAlign w:val="center"/>
            <w:hideMark/>
          </w:tcPr>
          <w:p w14:paraId="1BC08B0D" w14:textId="77777777" w:rsidR="006A13C0" w:rsidRPr="007E5AF6" w:rsidRDefault="006A13C0" w:rsidP="007F6036">
            <w:pPr>
              <w:spacing w:line="276" w:lineRule="auto"/>
              <w:jc w:val="center"/>
              <w:rPr>
                <w:rFonts w:cs="Arial"/>
                <w:szCs w:val="20"/>
                <w:lang w:eastAsia="en-US"/>
              </w:rPr>
            </w:pPr>
            <w:r w:rsidRPr="007E5AF6">
              <w:rPr>
                <w:rFonts w:cs="Arial"/>
                <w:szCs w:val="20"/>
                <w:lang w:eastAsia="en-US"/>
              </w:rPr>
              <w:t>1</w:t>
            </w:r>
            <w:r w:rsidR="00A97C2E" w:rsidRPr="007E5AF6">
              <w:rPr>
                <w:rFonts w:cs="Arial"/>
                <w:szCs w:val="20"/>
                <w:lang w:eastAsia="en-US"/>
              </w:rPr>
              <w:t>–</w:t>
            </w:r>
            <w:r w:rsidR="00BB1803" w:rsidRPr="007E5AF6">
              <w:rPr>
                <w:rFonts w:cs="Arial"/>
                <w:szCs w:val="20"/>
                <w:lang w:eastAsia="en-US"/>
              </w:rPr>
              <w:t>2</w:t>
            </w:r>
          </w:p>
        </w:tc>
        <w:tc>
          <w:tcPr>
            <w:tcW w:w="8363" w:type="dxa"/>
          </w:tcPr>
          <w:p w14:paraId="44A3353C" w14:textId="376B890E" w:rsidR="002561E9" w:rsidRPr="00CA4158" w:rsidRDefault="00BF4B66" w:rsidP="007F6036">
            <w:pPr>
              <w:spacing w:line="276" w:lineRule="auto"/>
              <w:rPr>
                <w:rFonts w:cs="Arial"/>
                <w:szCs w:val="20"/>
                <w:lang w:eastAsia="en-US"/>
              </w:rPr>
            </w:pPr>
            <w:r w:rsidRPr="00CA4158">
              <w:rPr>
                <w:rFonts w:cs="Arial"/>
                <w:b/>
                <w:szCs w:val="20"/>
                <w:lang w:eastAsia="en-US"/>
              </w:rPr>
              <w:t xml:space="preserve">Economic knowledge and understanding: </w:t>
            </w:r>
            <w:r w:rsidR="001A2E11">
              <w:rPr>
                <w:rFonts w:cs="Arial"/>
                <w:b/>
                <w:szCs w:val="20"/>
                <w:lang w:eastAsia="en-US"/>
              </w:rPr>
              <w:t>Australia’s international trade</w:t>
            </w:r>
          </w:p>
          <w:p w14:paraId="286FCA36" w14:textId="77777777" w:rsidR="001A2E11" w:rsidRPr="00133A70" w:rsidRDefault="001A2E11" w:rsidP="00133A70">
            <w:pPr>
              <w:pStyle w:val="ListBullet"/>
              <w:tabs>
                <w:tab w:val="clear" w:pos="397"/>
              </w:tabs>
              <w:spacing w:line="276" w:lineRule="auto"/>
              <w:ind w:left="357" w:hanging="357"/>
              <w:rPr>
                <w:szCs w:val="20"/>
              </w:rPr>
            </w:pPr>
            <w:r w:rsidRPr="00133A70">
              <w:rPr>
                <w:szCs w:val="20"/>
              </w:rPr>
              <w:t xml:space="preserve">Australia’s linkages between economies, including trade, investment, tourism and </w:t>
            </w:r>
            <w:proofErr w:type="gramStart"/>
            <w:r w:rsidRPr="00133A70">
              <w:rPr>
                <w:szCs w:val="20"/>
              </w:rPr>
              <w:t>immigration</w:t>
            </w:r>
            <w:proofErr w:type="gramEnd"/>
          </w:p>
          <w:p w14:paraId="63AD35DC" w14:textId="77777777" w:rsidR="001A2E11" w:rsidRPr="00133A70" w:rsidRDefault="001A2E11" w:rsidP="003325A0">
            <w:pPr>
              <w:pStyle w:val="ListBullet"/>
              <w:numPr>
                <w:ilvl w:val="0"/>
                <w:numId w:val="21"/>
              </w:numPr>
              <w:rPr>
                <w:szCs w:val="20"/>
              </w:rPr>
            </w:pPr>
            <w:r w:rsidRPr="00133A70">
              <w:rPr>
                <w:szCs w:val="20"/>
              </w:rPr>
              <w:t>the extent and importance of trade for the Australian economy</w:t>
            </w:r>
          </w:p>
          <w:p w14:paraId="06F81FC4" w14:textId="77777777" w:rsidR="001A2E11" w:rsidRPr="00133A70" w:rsidRDefault="001A2E11" w:rsidP="003325A0">
            <w:pPr>
              <w:pStyle w:val="ListBullet"/>
              <w:numPr>
                <w:ilvl w:val="0"/>
                <w:numId w:val="21"/>
              </w:numPr>
              <w:rPr>
                <w:szCs w:val="20"/>
              </w:rPr>
            </w:pPr>
            <w:r w:rsidRPr="00133A70">
              <w:rPr>
                <w:szCs w:val="20"/>
              </w:rPr>
              <w:t>the composition and direction of Australia’s trade</w:t>
            </w:r>
          </w:p>
          <w:p w14:paraId="6EA94086" w14:textId="038454C9" w:rsidR="00E144AA" w:rsidRPr="00133A70" w:rsidRDefault="001A2E11" w:rsidP="003325A0">
            <w:pPr>
              <w:pStyle w:val="ListBullet"/>
              <w:numPr>
                <w:ilvl w:val="0"/>
                <w:numId w:val="21"/>
              </w:numPr>
              <w:rPr>
                <w:szCs w:val="20"/>
              </w:rPr>
            </w:pPr>
            <w:r w:rsidRPr="00133A70">
              <w:rPr>
                <w:szCs w:val="20"/>
              </w:rPr>
              <w:t>Australia’s trade policy, including regional and bilateral free trade agreements</w:t>
            </w:r>
          </w:p>
          <w:p w14:paraId="45ADEF06" w14:textId="42B21282" w:rsidR="00116874" w:rsidRPr="001366E4" w:rsidRDefault="00116874" w:rsidP="007F6036">
            <w:pPr>
              <w:spacing w:line="276" w:lineRule="auto"/>
              <w:rPr>
                <w:rFonts w:cstheme="minorHAnsi"/>
                <w:szCs w:val="20"/>
                <w:lang w:eastAsia="en-US"/>
              </w:rPr>
            </w:pPr>
            <w:r w:rsidRPr="001366E4">
              <w:rPr>
                <w:rFonts w:cs="Arial"/>
                <w:b/>
                <w:szCs w:val="20"/>
                <w:lang w:eastAsia="en-US"/>
              </w:rPr>
              <w:t xml:space="preserve">Economic </w:t>
            </w:r>
            <w:r w:rsidR="00C3735B">
              <w:rPr>
                <w:rFonts w:cs="Arial"/>
                <w:b/>
                <w:szCs w:val="20"/>
                <w:lang w:eastAsia="en-US"/>
              </w:rPr>
              <w:t>s</w:t>
            </w:r>
            <w:r w:rsidR="00C3735B" w:rsidRPr="001366E4">
              <w:rPr>
                <w:rFonts w:cs="Arial"/>
                <w:b/>
                <w:szCs w:val="20"/>
                <w:lang w:eastAsia="en-US"/>
              </w:rPr>
              <w:t>kills</w:t>
            </w:r>
          </w:p>
          <w:p w14:paraId="3CB79A70" w14:textId="77777777" w:rsidR="00116874" w:rsidRPr="00A31811" w:rsidRDefault="00116874" w:rsidP="003325A0">
            <w:pPr>
              <w:pStyle w:val="ListParagraph"/>
              <w:numPr>
                <w:ilvl w:val="0"/>
                <w:numId w:val="22"/>
              </w:numPr>
              <w:spacing w:line="276" w:lineRule="auto"/>
              <w:rPr>
                <w:rFonts w:cstheme="minorHAnsi"/>
                <w:iCs/>
                <w:szCs w:val="20"/>
                <w:lang w:eastAsia="en-US"/>
              </w:rPr>
            </w:pPr>
            <w:r w:rsidRPr="00A31811">
              <w:rPr>
                <w:rFonts w:cstheme="minorHAnsi"/>
                <w:iCs/>
                <w:szCs w:val="20"/>
                <w:lang w:eastAsia="en-US"/>
              </w:rPr>
              <w:t>select and use appropriate terminology</w:t>
            </w:r>
          </w:p>
          <w:p w14:paraId="6AAC8BAF" w14:textId="6BECF76B" w:rsidR="00116874" w:rsidRPr="00A31811" w:rsidRDefault="00116874" w:rsidP="003325A0">
            <w:pPr>
              <w:pStyle w:val="ListParagraph"/>
              <w:numPr>
                <w:ilvl w:val="0"/>
                <w:numId w:val="22"/>
              </w:numPr>
              <w:spacing w:line="276" w:lineRule="auto"/>
              <w:rPr>
                <w:rFonts w:cstheme="minorHAnsi"/>
                <w:iCs/>
                <w:szCs w:val="20"/>
                <w:lang w:eastAsia="en-US"/>
              </w:rPr>
            </w:pPr>
            <w:r w:rsidRPr="00A31811">
              <w:rPr>
                <w:rFonts w:cstheme="minorHAnsi"/>
                <w:iCs/>
                <w:szCs w:val="20"/>
                <w:lang w:eastAsia="en-US"/>
              </w:rPr>
              <w:t xml:space="preserve">apply </w:t>
            </w:r>
            <w:r w:rsidR="001A2E11" w:rsidRPr="00A31811">
              <w:rPr>
                <w:rFonts w:cstheme="minorHAnsi"/>
                <w:iCs/>
                <w:szCs w:val="20"/>
                <w:lang w:eastAsia="en-US"/>
              </w:rPr>
              <w:t xml:space="preserve">mathematical techniques relevant to international trade including </w:t>
            </w:r>
            <w:r w:rsidRPr="00A31811">
              <w:rPr>
                <w:rFonts w:cstheme="minorHAnsi"/>
                <w:iCs/>
                <w:szCs w:val="20"/>
                <w:lang w:eastAsia="en-US"/>
              </w:rPr>
              <w:t xml:space="preserve">calculating </w:t>
            </w:r>
            <w:r w:rsidR="001A2E11" w:rsidRPr="00A31811">
              <w:rPr>
                <w:rFonts w:cstheme="minorHAnsi"/>
                <w:iCs/>
                <w:szCs w:val="20"/>
                <w:lang w:eastAsia="en-US"/>
              </w:rPr>
              <w:t>Australia’s trade intensity</w:t>
            </w:r>
          </w:p>
          <w:p w14:paraId="2F7B1AB3" w14:textId="77777777" w:rsidR="001366E4" w:rsidRDefault="001A2E11" w:rsidP="003325A0">
            <w:pPr>
              <w:pStyle w:val="ListParagraph"/>
              <w:numPr>
                <w:ilvl w:val="0"/>
                <w:numId w:val="22"/>
              </w:numPr>
              <w:spacing w:line="276" w:lineRule="auto"/>
              <w:rPr>
                <w:rFonts w:cstheme="minorHAnsi"/>
                <w:iCs/>
                <w:szCs w:val="20"/>
                <w:lang w:eastAsia="en-US"/>
              </w:rPr>
            </w:pPr>
            <w:r w:rsidRPr="00A31811">
              <w:rPr>
                <w:rFonts w:cstheme="minorHAnsi"/>
                <w:iCs/>
                <w:szCs w:val="20"/>
                <w:lang w:eastAsia="en-US"/>
              </w:rPr>
              <w:t>use economic information and data to</w:t>
            </w:r>
            <w:r w:rsidR="001366E4">
              <w:rPr>
                <w:rFonts w:cstheme="minorHAnsi"/>
                <w:iCs/>
                <w:szCs w:val="20"/>
                <w:lang w:eastAsia="en-US"/>
              </w:rPr>
              <w:t>:</w:t>
            </w:r>
          </w:p>
          <w:p w14:paraId="06B7FF1E" w14:textId="77777777" w:rsidR="001366E4" w:rsidRDefault="001A2E11" w:rsidP="003325A0">
            <w:pPr>
              <w:pStyle w:val="ListParagraph"/>
              <w:numPr>
                <w:ilvl w:val="1"/>
                <w:numId w:val="23"/>
              </w:numPr>
              <w:spacing w:line="276" w:lineRule="auto"/>
              <w:ind w:left="714" w:hanging="357"/>
              <w:rPr>
                <w:rFonts w:cstheme="minorHAnsi"/>
                <w:iCs/>
                <w:szCs w:val="20"/>
                <w:lang w:eastAsia="en-US"/>
              </w:rPr>
            </w:pPr>
            <w:r w:rsidRPr="00A31811">
              <w:rPr>
                <w:rFonts w:cstheme="minorHAnsi"/>
                <w:iCs/>
                <w:szCs w:val="20"/>
                <w:lang w:eastAsia="en-US"/>
              </w:rPr>
              <w:t>identify trends and relationships in Australia’s international trade</w:t>
            </w:r>
            <w:r w:rsidR="00BA453E">
              <w:rPr>
                <w:rFonts w:cstheme="minorHAnsi"/>
                <w:iCs/>
                <w:szCs w:val="20"/>
                <w:lang w:eastAsia="en-US"/>
              </w:rPr>
              <w:t xml:space="preserve"> </w:t>
            </w:r>
          </w:p>
          <w:p w14:paraId="1F3B12BD" w14:textId="3348B0EB" w:rsidR="00A31811" w:rsidRPr="00A31811" w:rsidRDefault="00A31811" w:rsidP="003325A0">
            <w:pPr>
              <w:pStyle w:val="ListParagraph"/>
              <w:numPr>
                <w:ilvl w:val="1"/>
                <w:numId w:val="23"/>
              </w:numPr>
              <w:spacing w:line="276" w:lineRule="auto"/>
              <w:ind w:left="714" w:hanging="357"/>
              <w:rPr>
                <w:rFonts w:cstheme="minorHAnsi"/>
                <w:iCs/>
                <w:szCs w:val="20"/>
                <w:lang w:eastAsia="en-US"/>
              </w:rPr>
            </w:pPr>
            <w:r w:rsidRPr="00A31811">
              <w:rPr>
                <w:rFonts w:cstheme="minorHAnsi"/>
                <w:iCs/>
                <w:szCs w:val="20"/>
                <w:lang w:eastAsia="en-US"/>
              </w:rPr>
              <w:t xml:space="preserve">link economic theory to contemporary economic events and issues </w:t>
            </w:r>
          </w:p>
          <w:p w14:paraId="63E0ABFA" w14:textId="77777777" w:rsidR="001366E4" w:rsidRPr="00133A70" w:rsidRDefault="00A31811" w:rsidP="003325A0">
            <w:pPr>
              <w:pStyle w:val="ListParagraph"/>
              <w:numPr>
                <w:ilvl w:val="0"/>
                <w:numId w:val="24"/>
              </w:numPr>
              <w:rPr>
                <w:rFonts w:cstheme="minorHAnsi"/>
                <w:szCs w:val="20"/>
              </w:rPr>
            </w:pPr>
            <w:r w:rsidRPr="00133A70">
              <w:rPr>
                <w:rFonts w:cstheme="minorHAnsi"/>
                <w:szCs w:val="20"/>
              </w:rPr>
              <w:t>use a clear structure when communicating economic understandings, including</w:t>
            </w:r>
            <w:r w:rsidR="001366E4" w:rsidRPr="00133A70">
              <w:rPr>
                <w:rFonts w:cstheme="minorHAnsi"/>
                <w:szCs w:val="20"/>
              </w:rPr>
              <w:t>:</w:t>
            </w:r>
          </w:p>
          <w:p w14:paraId="3AB106FD" w14:textId="77777777" w:rsidR="001366E4" w:rsidRPr="00133A70" w:rsidRDefault="00A31811" w:rsidP="003325A0">
            <w:pPr>
              <w:pStyle w:val="ListParagraph"/>
              <w:numPr>
                <w:ilvl w:val="1"/>
                <w:numId w:val="24"/>
              </w:numPr>
              <w:ind w:left="714" w:hanging="357"/>
              <w:rPr>
                <w:rFonts w:cstheme="minorHAnsi"/>
                <w:szCs w:val="20"/>
              </w:rPr>
            </w:pPr>
            <w:r w:rsidRPr="00133A70">
              <w:rPr>
                <w:rFonts w:cstheme="minorHAnsi"/>
                <w:szCs w:val="20"/>
              </w:rPr>
              <w:t>making</w:t>
            </w:r>
            <w:r w:rsidR="0078524D" w:rsidRPr="00133A70">
              <w:rPr>
                <w:rFonts w:cstheme="minorHAnsi"/>
                <w:szCs w:val="20"/>
              </w:rPr>
              <w:t xml:space="preserve"> </w:t>
            </w:r>
            <w:r w:rsidRPr="00133A70">
              <w:rPr>
                <w:rFonts w:cstheme="minorHAnsi"/>
                <w:szCs w:val="20"/>
              </w:rPr>
              <w:t xml:space="preserve">reference to data to support a written response </w:t>
            </w:r>
          </w:p>
          <w:p w14:paraId="00930856" w14:textId="07900233" w:rsidR="006A13C0" w:rsidRPr="00133A70" w:rsidRDefault="00A31811" w:rsidP="003325A0">
            <w:pPr>
              <w:pStyle w:val="ListParagraph"/>
              <w:numPr>
                <w:ilvl w:val="1"/>
                <w:numId w:val="24"/>
              </w:numPr>
              <w:ind w:left="714" w:hanging="357"/>
              <w:rPr>
                <w:rFonts w:cstheme="minorHAnsi"/>
                <w:szCs w:val="20"/>
              </w:rPr>
            </w:pPr>
            <w:r w:rsidRPr="00133A70">
              <w:rPr>
                <w:rFonts w:cstheme="minorHAnsi"/>
                <w:szCs w:val="20"/>
              </w:rPr>
              <w:t>providing an explanation using an appropriate example</w:t>
            </w:r>
          </w:p>
          <w:p w14:paraId="204106C6" w14:textId="3410B6F3" w:rsidR="00BA453E" w:rsidRPr="00BA453E" w:rsidRDefault="00BA453E" w:rsidP="003325A0">
            <w:pPr>
              <w:pStyle w:val="ListParagraph"/>
              <w:numPr>
                <w:ilvl w:val="0"/>
                <w:numId w:val="24"/>
              </w:numPr>
              <w:rPr>
                <w:iCs/>
                <w:lang w:eastAsia="en-US"/>
              </w:rPr>
            </w:pPr>
            <w:r w:rsidRPr="00133A70">
              <w:rPr>
                <w:rFonts w:cstheme="minorHAnsi"/>
                <w:szCs w:val="20"/>
              </w:rPr>
              <w:t>recommend a range of policies designed to facilitate Australia’s economic relationship with the rest of the world</w:t>
            </w:r>
          </w:p>
        </w:tc>
      </w:tr>
      <w:tr w:rsidR="00BD2420" w:rsidRPr="00CA4158" w14:paraId="0BA85930" w14:textId="77777777" w:rsidTr="00EF79C6">
        <w:trPr>
          <w:trHeight w:val="510"/>
        </w:trPr>
        <w:tc>
          <w:tcPr>
            <w:tcW w:w="993" w:type="dxa"/>
            <w:tcBorders>
              <w:top w:val="single" w:sz="4" w:space="0" w:color="FFFFFF" w:themeColor="background1"/>
            </w:tcBorders>
            <w:shd w:val="clear" w:color="auto" w:fill="E4D8EB" w:themeFill="accent4" w:themeFillTint="66"/>
            <w:vAlign w:val="center"/>
          </w:tcPr>
          <w:p w14:paraId="153B7C3F" w14:textId="77777777" w:rsidR="00BD2420" w:rsidRPr="007E5AF6" w:rsidRDefault="00BB1803" w:rsidP="007F6036">
            <w:pPr>
              <w:spacing w:line="276" w:lineRule="auto"/>
              <w:jc w:val="center"/>
              <w:rPr>
                <w:rFonts w:cstheme="minorHAnsi"/>
                <w:szCs w:val="20"/>
                <w:lang w:eastAsia="en-US"/>
              </w:rPr>
            </w:pPr>
            <w:r w:rsidRPr="007E5AF6">
              <w:rPr>
                <w:rFonts w:cstheme="minorHAnsi"/>
                <w:szCs w:val="20"/>
                <w:lang w:eastAsia="en-US"/>
              </w:rPr>
              <w:t>3</w:t>
            </w:r>
            <w:r w:rsidR="00BB58AC" w:rsidRPr="007E5AF6">
              <w:rPr>
                <w:rFonts w:cstheme="minorHAnsi"/>
                <w:szCs w:val="20"/>
                <w:lang w:eastAsia="en-US"/>
              </w:rPr>
              <w:t>–</w:t>
            </w:r>
            <w:r w:rsidRPr="007E5AF6">
              <w:rPr>
                <w:rFonts w:cstheme="minorHAnsi"/>
                <w:szCs w:val="20"/>
                <w:lang w:eastAsia="en-US"/>
              </w:rPr>
              <w:t>4</w:t>
            </w:r>
          </w:p>
        </w:tc>
        <w:tc>
          <w:tcPr>
            <w:tcW w:w="8363" w:type="dxa"/>
          </w:tcPr>
          <w:p w14:paraId="261A2D11" w14:textId="296FBAB2" w:rsidR="00BD2420" w:rsidRPr="00CA4158" w:rsidRDefault="00BD2420" w:rsidP="007F6036">
            <w:pPr>
              <w:spacing w:line="276" w:lineRule="auto"/>
              <w:rPr>
                <w:szCs w:val="20"/>
                <w:lang w:eastAsia="en-US"/>
              </w:rPr>
            </w:pPr>
            <w:r w:rsidRPr="00CA4158">
              <w:rPr>
                <w:rFonts w:cstheme="minorHAnsi"/>
                <w:b/>
                <w:szCs w:val="20"/>
                <w:lang w:eastAsia="en-US"/>
              </w:rPr>
              <w:t xml:space="preserve">Economic knowledge and understanding: </w:t>
            </w:r>
            <w:r w:rsidR="003D7987">
              <w:rPr>
                <w:rFonts w:cstheme="minorHAnsi"/>
                <w:b/>
                <w:szCs w:val="20"/>
                <w:lang w:eastAsia="en-US"/>
              </w:rPr>
              <w:t>Free trade and protection</w:t>
            </w:r>
          </w:p>
          <w:p w14:paraId="2C3CEEE0" w14:textId="77777777" w:rsidR="003D7987" w:rsidRPr="003D7987" w:rsidRDefault="003D7987" w:rsidP="003325A0">
            <w:pPr>
              <w:pStyle w:val="ListParagraph"/>
              <w:numPr>
                <w:ilvl w:val="0"/>
                <w:numId w:val="25"/>
              </w:numPr>
              <w:spacing w:line="276" w:lineRule="auto"/>
              <w:rPr>
                <w:rFonts w:cstheme="minorHAnsi"/>
                <w:szCs w:val="20"/>
                <w:lang w:eastAsia="en-US"/>
              </w:rPr>
            </w:pPr>
            <w:r w:rsidRPr="003D7987">
              <w:rPr>
                <w:rFonts w:cstheme="minorHAnsi"/>
                <w:szCs w:val="20"/>
                <w:lang w:eastAsia="en-US"/>
              </w:rPr>
              <w:t>the concepts of absolute and comparative advantage, including the sources of comparative advantage</w:t>
            </w:r>
          </w:p>
          <w:p w14:paraId="38A4DF91" w14:textId="77777777" w:rsidR="003D7987" w:rsidRPr="003D7987" w:rsidRDefault="003D7987" w:rsidP="003325A0">
            <w:pPr>
              <w:pStyle w:val="ListParagraph"/>
              <w:numPr>
                <w:ilvl w:val="0"/>
                <w:numId w:val="25"/>
              </w:numPr>
              <w:spacing w:line="276" w:lineRule="auto"/>
              <w:rPr>
                <w:rFonts w:cstheme="minorHAnsi"/>
                <w:szCs w:val="20"/>
                <w:lang w:eastAsia="en-US"/>
              </w:rPr>
            </w:pPr>
            <w:r w:rsidRPr="003D7987">
              <w:rPr>
                <w:rFonts w:cstheme="minorHAnsi"/>
                <w:szCs w:val="20"/>
                <w:lang w:eastAsia="en-US"/>
              </w:rPr>
              <w:t>the gains from specialisation and trade using the demand and supply model, the Production Possibility Frontier (PPF) model and the concept of opportunity cost</w:t>
            </w:r>
          </w:p>
          <w:p w14:paraId="28218F80" w14:textId="77777777" w:rsidR="003D7987" w:rsidRPr="003D7987" w:rsidRDefault="003D7987" w:rsidP="003325A0">
            <w:pPr>
              <w:pStyle w:val="ListParagraph"/>
              <w:numPr>
                <w:ilvl w:val="0"/>
                <w:numId w:val="25"/>
              </w:numPr>
              <w:spacing w:line="276" w:lineRule="auto"/>
              <w:rPr>
                <w:rFonts w:cstheme="minorHAnsi"/>
                <w:szCs w:val="20"/>
                <w:lang w:eastAsia="en-US"/>
              </w:rPr>
            </w:pPr>
            <w:r w:rsidRPr="003D7987">
              <w:rPr>
                <w:rFonts w:cstheme="minorHAnsi"/>
                <w:szCs w:val="20"/>
                <w:lang w:eastAsia="en-US"/>
              </w:rPr>
              <w:t>the benefits of trade liberalisation</w:t>
            </w:r>
          </w:p>
          <w:p w14:paraId="2A8AE277" w14:textId="77777777" w:rsidR="003D7987" w:rsidRPr="003D7987" w:rsidRDefault="003D7987" w:rsidP="003325A0">
            <w:pPr>
              <w:pStyle w:val="ListParagraph"/>
              <w:numPr>
                <w:ilvl w:val="0"/>
                <w:numId w:val="25"/>
              </w:numPr>
              <w:spacing w:line="276" w:lineRule="auto"/>
              <w:rPr>
                <w:rFonts w:cstheme="minorHAnsi"/>
                <w:szCs w:val="20"/>
                <w:lang w:eastAsia="en-US"/>
              </w:rPr>
            </w:pPr>
            <w:r w:rsidRPr="003D7987">
              <w:rPr>
                <w:rFonts w:cstheme="minorHAnsi"/>
                <w:szCs w:val="20"/>
                <w:lang w:eastAsia="en-US"/>
              </w:rPr>
              <w:t>types of protection, including tariffs, subsidies, quotas</w:t>
            </w:r>
          </w:p>
          <w:p w14:paraId="2D1EB537" w14:textId="77777777" w:rsidR="003D7987" w:rsidRPr="003D7987" w:rsidRDefault="003D7987" w:rsidP="003325A0">
            <w:pPr>
              <w:pStyle w:val="ListParagraph"/>
              <w:numPr>
                <w:ilvl w:val="0"/>
                <w:numId w:val="25"/>
              </w:numPr>
              <w:spacing w:line="276" w:lineRule="auto"/>
              <w:rPr>
                <w:rFonts w:cstheme="minorHAnsi"/>
                <w:szCs w:val="20"/>
                <w:lang w:eastAsia="en-US"/>
              </w:rPr>
            </w:pPr>
            <w:r w:rsidRPr="003D7987">
              <w:rPr>
                <w:rFonts w:cstheme="minorHAnsi"/>
                <w:szCs w:val="20"/>
                <w:lang w:eastAsia="en-US"/>
              </w:rPr>
              <w:t>arguments for protection</w:t>
            </w:r>
          </w:p>
          <w:p w14:paraId="76065727" w14:textId="74C5538B" w:rsidR="00E144AA" w:rsidRPr="00E144AA" w:rsidRDefault="003D7987" w:rsidP="003325A0">
            <w:pPr>
              <w:pStyle w:val="ListParagraph"/>
              <w:numPr>
                <w:ilvl w:val="0"/>
                <w:numId w:val="25"/>
              </w:numPr>
              <w:spacing w:after="120" w:line="276" w:lineRule="auto"/>
              <w:rPr>
                <w:rFonts w:cstheme="minorHAnsi"/>
                <w:szCs w:val="20"/>
                <w:lang w:eastAsia="en-US"/>
              </w:rPr>
            </w:pPr>
            <w:r w:rsidRPr="003D7987">
              <w:rPr>
                <w:rFonts w:cstheme="minorHAnsi"/>
                <w:szCs w:val="20"/>
                <w:lang w:eastAsia="en-US"/>
              </w:rPr>
              <w:t>the impact of tariffs and subsidies using the demand and supply model on trade, market efficiency and the macroeconomy</w:t>
            </w:r>
          </w:p>
          <w:p w14:paraId="0869EDD6" w14:textId="370BBF97" w:rsidR="005C1C9C" w:rsidRPr="00CA4158" w:rsidRDefault="005C1C9C" w:rsidP="007F6036">
            <w:pPr>
              <w:spacing w:line="276" w:lineRule="auto"/>
              <w:rPr>
                <w:rFonts w:cs="Arial"/>
                <w:szCs w:val="20"/>
                <w:lang w:eastAsia="en-US"/>
              </w:rPr>
            </w:pPr>
            <w:r w:rsidRPr="00CA4158">
              <w:rPr>
                <w:rFonts w:cs="Arial"/>
                <w:b/>
                <w:szCs w:val="20"/>
                <w:lang w:eastAsia="en-US"/>
              </w:rPr>
              <w:t xml:space="preserve">Economic </w:t>
            </w:r>
            <w:r w:rsidR="00C3735B">
              <w:rPr>
                <w:rFonts w:cs="Arial"/>
                <w:b/>
                <w:szCs w:val="20"/>
                <w:lang w:eastAsia="en-US"/>
              </w:rPr>
              <w:t>s</w:t>
            </w:r>
            <w:r w:rsidR="00C3735B" w:rsidRPr="00CA4158">
              <w:rPr>
                <w:rFonts w:cs="Arial"/>
                <w:b/>
                <w:szCs w:val="20"/>
                <w:lang w:eastAsia="en-US"/>
              </w:rPr>
              <w:t>kills</w:t>
            </w:r>
          </w:p>
          <w:p w14:paraId="62D5E09D" w14:textId="77777777" w:rsidR="005C1C9C" w:rsidRPr="003D7987" w:rsidRDefault="005C1C9C" w:rsidP="003325A0">
            <w:pPr>
              <w:pStyle w:val="ListParagraph"/>
              <w:numPr>
                <w:ilvl w:val="0"/>
                <w:numId w:val="26"/>
              </w:numPr>
              <w:spacing w:line="276" w:lineRule="auto"/>
              <w:rPr>
                <w:rFonts w:cstheme="minorHAnsi"/>
                <w:szCs w:val="20"/>
                <w:lang w:eastAsia="en-US"/>
              </w:rPr>
            </w:pPr>
            <w:r w:rsidRPr="003D7987">
              <w:rPr>
                <w:rFonts w:cstheme="minorHAnsi"/>
                <w:szCs w:val="20"/>
                <w:lang w:eastAsia="en-US"/>
              </w:rPr>
              <w:t>select and use appropriate terminology</w:t>
            </w:r>
          </w:p>
          <w:p w14:paraId="792F8994" w14:textId="3AF8D3D7" w:rsidR="003D7987" w:rsidRPr="003D7987" w:rsidRDefault="003D7987" w:rsidP="003325A0">
            <w:pPr>
              <w:pStyle w:val="ListParagraph"/>
              <w:numPr>
                <w:ilvl w:val="0"/>
                <w:numId w:val="26"/>
              </w:numPr>
              <w:spacing w:line="276" w:lineRule="auto"/>
              <w:rPr>
                <w:rFonts w:cstheme="minorHAnsi"/>
                <w:szCs w:val="20"/>
                <w:lang w:eastAsia="en-US"/>
              </w:rPr>
            </w:pPr>
            <w:r w:rsidRPr="003D7987">
              <w:rPr>
                <w:rFonts w:cstheme="minorHAnsi"/>
                <w:szCs w:val="20"/>
                <w:lang w:eastAsia="en-US"/>
              </w:rPr>
              <w:t>apply mathematical techniques relevant to international trade</w:t>
            </w:r>
            <w:r w:rsidR="00C3735B">
              <w:rPr>
                <w:rFonts w:cstheme="minorHAnsi"/>
                <w:szCs w:val="20"/>
                <w:lang w:eastAsia="en-US"/>
              </w:rPr>
              <w:t>,</w:t>
            </w:r>
            <w:r w:rsidRPr="003D7987">
              <w:rPr>
                <w:rFonts w:cstheme="minorHAnsi"/>
                <w:szCs w:val="20"/>
                <w:lang w:eastAsia="en-US"/>
              </w:rPr>
              <w:t xml:space="preserve"> including calculating opportunity cost ratios</w:t>
            </w:r>
          </w:p>
          <w:p w14:paraId="259A2E7A" w14:textId="77777777" w:rsidR="00C3735B" w:rsidRDefault="003D7987" w:rsidP="003325A0">
            <w:pPr>
              <w:pStyle w:val="ListParagraph"/>
              <w:numPr>
                <w:ilvl w:val="0"/>
                <w:numId w:val="26"/>
              </w:numPr>
              <w:spacing w:line="276" w:lineRule="auto"/>
              <w:rPr>
                <w:rFonts w:cstheme="minorHAnsi"/>
                <w:szCs w:val="20"/>
                <w:lang w:eastAsia="en-US"/>
              </w:rPr>
            </w:pPr>
            <w:r w:rsidRPr="003D7987">
              <w:rPr>
                <w:rFonts w:cstheme="minorHAnsi"/>
                <w:szCs w:val="20"/>
                <w:lang w:eastAsia="en-US"/>
              </w:rPr>
              <w:t xml:space="preserve">use microeconomic models to analyse and convey economic theory and reasoning in relation to Australia’s international transactions, including </w:t>
            </w:r>
          </w:p>
          <w:p w14:paraId="55799693" w14:textId="2F98106A" w:rsidR="00C3735B" w:rsidRDefault="003D7987" w:rsidP="00C3735B">
            <w:pPr>
              <w:pStyle w:val="ListParagraph"/>
              <w:numPr>
                <w:ilvl w:val="1"/>
                <w:numId w:val="26"/>
              </w:numPr>
              <w:spacing w:line="276" w:lineRule="auto"/>
              <w:ind w:left="714" w:hanging="357"/>
              <w:rPr>
                <w:rFonts w:cstheme="minorHAnsi"/>
                <w:szCs w:val="20"/>
                <w:lang w:eastAsia="en-US"/>
              </w:rPr>
            </w:pPr>
            <w:r w:rsidRPr="003D7987">
              <w:rPr>
                <w:rFonts w:cstheme="minorHAnsi"/>
                <w:szCs w:val="20"/>
                <w:lang w:eastAsia="en-US"/>
              </w:rPr>
              <w:t xml:space="preserve">the Production Possibility Frontier (PPF) model </w:t>
            </w:r>
          </w:p>
          <w:p w14:paraId="68D40EE5" w14:textId="53CF91D3" w:rsidR="00C3735B" w:rsidRDefault="003D7987" w:rsidP="00C3735B">
            <w:pPr>
              <w:pStyle w:val="ListParagraph"/>
              <w:numPr>
                <w:ilvl w:val="1"/>
                <w:numId w:val="26"/>
              </w:numPr>
              <w:spacing w:line="276" w:lineRule="auto"/>
              <w:ind w:left="714" w:hanging="357"/>
              <w:rPr>
                <w:rFonts w:cstheme="minorHAnsi"/>
                <w:szCs w:val="20"/>
                <w:lang w:eastAsia="en-US"/>
              </w:rPr>
            </w:pPr>
            <w:r w:rsidRPr="003D7987">
              <w:rPr>
                <w:rFonts w:cstheme="minorHAnsi"/>
                <w:szCs w:val="20"/>
                <w:lang w:eastAsia="en-US"/>
              </w:rPr>
              <w:t xml:space="preserve">the demand and supply model </w:t>
            </w:r>
          </w:p>
          <w:p w14:paraId="706D6E51" w14:textId="041D084C" w:rsidR="006B390E" w:rsidRDefault="003D7987" w:rsidP="00CD4397">
            <w:pPr>
              <w:pStyle w:val="ListParagraph"/>
              <w:numPr>
                <w:ilvl w:val="1"/>
                <w:numId w:val="26"/>
              </w:numPr>
              <w:spacing w:line="276" w:lineRule="auto"/>
              <w:ind w:left="714" w:hanging="357"/>
              <w:rPr>
                <w:rFonts w:cstheme="minorHAnsi"/>
                <w:szCs w:val="20"/>
                <w:lang w:eastAsia="en-US"/>
              </w:rPr>
            </w:pPr>
            <w:r w:rsidRPr="003D7987">
              <w:rPr>
                <w:rFonts w:cstheme="minorHAnsi"/>
                <w:szCs w:val="20"/>
                <w:lang w:eastAsia="en-US"/>
              </w:rPr>
              <w:t>the theories of absolute and comparative advantage</w:t>
            </w:r>
          </w:p>
          <w:p w14:paraId="6A4DCF84" w14:textId="77777777" w:rsidR="001366E4" w:rsidRDefault="003D7987" w:rsidP="003325A0">
            <w:pPr>
              <w:pStyle w:val="ListParagraph"/>
              <w:numPr>
                <w:ilvl w:val="0"/>
                <w:numId w:val="26"/>
              </w:numPr>
              <w:spacing w:line="276" w:lineRule="auto"/>
              <w:rPr>
                <w:rFonts w:cstheme="minorHAnsi"/>
                <w:szCs w:val="20"/>
                <w:lang w:eastAsia="en-US"/>
              </w:rPr>
            </w:pPr>
            <w:r w:rsidRPr="006B390E">
              <w:rPr>
                <w:rFonts w:cstheme="minorHAnsi"/>
                <w:szCs w:val="20"/>
                <w:lang w:eastAsia="en-US"/>
              </w:rPr>
              <w:t>use economic information and data to</w:t>
            </w:r>
            <w:r w:rsidR="001366E4">
              <w:rPr>
                <w:rFonts w:cstheme="minorHAnsi"/>
                <w:szCs w:val="20"/>
                <w:lang w:eastAsia="en-US"/>
              </w:rPr>
              <w:t>:</w:t>
            </w:r>
          </w:p>
          <w:p w14:paraId="11EE2F03" w14:textId="77777777" w:rsidR="001366E4" w:rsidRDefault="003D7987" w:rsidP="003325A0">
            <w:pPr>
              <w:pStyle w:val="ListParagraph"/>
              <w:numPr>
                <w:ilvl w:val="1"/>
                <w:numId w:val="26"/>
              </w:numPr>
              <w:spacing w:line="276" w:lineRule="auto"/>
              <w:ind w:left="714" w:hanging="357"/>
              <w:rPr>
                <w:rFonts w:cstheme="minorHAnsi"/>
                <w:szCs w:val="20"/>
                <w:lang w:eastAsia="en-US"/>
              </w:rPr>
            </w:pPr>
            <w:r w:rsidRPr="006B390E">
              <w:rPr>
                <w:rFonts w:cstheme="minorHAnsi"/>
                <w:szCs w:val="20"/>
                <w:lang w:eastAsia="en-US"/>
              </w:rPr>
              <w:t>analyse issues and events</w:t>
            </w:r>
          </w:p>
          <w:p w14:paraId="52667A36" w14:textId="77777777" w:rsidR="001366E4" w:rsidRDefault="00A02B05" w:rsidP="003325A0">
            <w:pPr>
              <w:pStyle w:val="ListParagraph"/>
              <w:numPr>
                <w:ilvl w:val="1"/>
                <w:numId w:val="26"/>
              </w:numPr>
              <w:spacing w:line="276" w:lineRule="auto"/>
              <w:ind w:left="714" w:hanging="357"/>
              <w:rPr>
                <w:rFonts w:cstheme="minorHAnsi"/>
                <w:szCs w:val="20"/>
                <w:lang w:eastAsia="en-US"/>
              </w:rPr>
            </w:pPr>
            <w:r w:rsidRPr="00A02B05">
              <w:rPr>
                <w:rFonts w:cstheme="minorHAnsi"/>
                <w:szCs w:val="20"/>
                <w:lang w:eastAsia="en-US"/>
              </w:rPr>
              <w:t xml:space="preserve">make predictions on </w:t>
            </w:r>
            <w:r w:rsidRPr="00090378">
              <w:rPr>
                <w:rFonts w:cstheme="minorHAnsi"/>
                <w:szCs w:val="20"/>
                <w:lang w:eastAsia="en-US"/>
              </w:rPr>
              <w:t>Australia’s international trade</w:t>
            </w:r>
          </w:p>
          <w:p w14:paraId="4A047925" w14:textId="3CAF486A" w:rsidR="001366E4" w:rsidRDefault="003D7987" w:rsidP="003325A0">
            <w:pPr>
              <w:pStyle w:val="ListParagraph"/>
              <w:numPr>
                <w:ilvl w:val="1"/>
                <w:numId w:val="26"/>
              </w:numPr>
              <w:spacing w:line="276" w:lineRule="auto"/>
              <w:ind w:left="714" w:hanging="357"/>
              <w:rPr>
                <w:rFonts w:cstheme="minorHAnsi"/>
                <w:szCs w:val="20"/>
                <w:lang w:eastAsia="en-US"/>
              </w:rPr>
            </w:pPr>
            <w:r w:rsidRPr="00090378">
              <w:rPr>
                <w:rFonts w:cstheme="minorHAnsi"/>
                <w:szCs w:val="20"/>
                <w:lang w:eastAsia="en-US"/>
              </w:rPr>
              <w:t>link economic theory to contemporary economic events and issues</w:t>
            </w:r>
          </w:p>
          <w:p w14:paraId="42D34EF8" w14:textId="6CD532A3" w:rsidR="003D7987" w:rsidRPr="00A02B05" w:rsidRDefault="00976031" w:rsidP="003325A0">
            <w:pPr>
              <w:pStyle w:val="ListParagraph"/>
              <w:numPr>
                <w:ilvl w:val="1"/>
                <w:numId w:val="26"/>
              </w:numPr>
              <w:spacing w:line="276" w:lineRule="auto"/>
              <w:ind w:left="714" w:hanging="357"/>
              <w:rPr>
                <w:rFonts w:cstheme="minorHAnsi"/>
                <w:szCs w:val="20"/>
                <w:lang w:eastAsia="en-US"/>
              </w:rPr>
            </w:pPr>
            <w:r w:rsidRPr="00090378">
              <w:rPr>
                <w:rFonts w:cstheme="minorHAnsi"/>
                <w:szCs w:val="20"/>
                <w:lang w:eastAsia="en-US"/>
              </w:rPr>
              <w:lastRenderedPageBreak/>
              <w:t>justify a conclusion</w:t>
            </w:r>
          </w:p>
          <w:p w14:paraId="1F58692F" w14:textId="77777777" w:rsidR="001366E4" w:rsidRDefault="006B390E" w:rsidP="003325A0">
            <w:pPr>
              <w:pStyle w:val="ListParagraph"/>
              <w:numPr>
                <w:ilvl w:val="0"/>
                <w:numId w:val="5"/>
              </w:numPr>
              <w:spacing w:line="276" w:lineRule="auto"/>
              <w:rPr>
                <w:rFonts w:cstheme="minorHAnsi"/>
                <w:szCs w:val="20"/>
                <w:lang w:eastAsia="en-US"/>
              </w:rPr>
            </w:pPr>
            <w:r w:rsidRPr="006B390E">
              <w:rPr>
                <w:rFonts w:cstheme="minorHAnsi"/>
                <w:szCs w:val="20"/>
                <w:lang w:eastAsia="en-US"/>
              </w:rPr>
              <w:t>use a clear structure when communicating economic understandings, including</w:t>
            </w:r>
            <w:r w:rsidR="001366E4">
              <w:rPr>
                <w:rFonts w:cstheme="minorHAnsi"/>
                <w:szCs w:val="20"/>
                <w:lang w:eastAsia="en-US"/>
              </w:rPr>
              <w:t>:</w:t>
            </w:r>
          </w:p>
          <w:p w14:paraId="01A730B3" w14:textId="77777777" w:rsidR="001366E4" w:rsidRDefault="006B390E" w:rsidP="003325A0">
            <w:pPr>
              <w:pStyle w:val="ListParagraph"/>
              <w:numPr>
                <w:ilvl w:val="1"/>
                <w:numId w:val="27"/>
              </w:numPr>
              <w:spacing w:line="276" w:lineRule="auto"/>
              <w:ind w:left="714" w:hanging="357"/>
              <w:rPr>
                <w:rFonts w:cstheme="minorHAnsi"/>
                <w:szCs w:val="20"/>
                <w:lang w:eastAsia="en-US"/>
              </w:rPr>
            </w:pPr>
            <w:r w:rsidRPr="006B390E">
              <w:rPr>
                <w:rFonts w:cstheme="minorHAnsi"/>
                <w:szCs w:val="20"/>
                <w:lang w:eastAsia="en-US"/>
              </w:rPr>
              <w:t>using a relevant and accurate diagram/model</w:t>
            </w:r>
          </w:p>
          <w:p w14:paraId="45A1727C" w14:textId="79B6589C" w:rsidR="001366E4" w:rsidRDefault="006B390E" w:rsidP="003325A0">
            <w:pPr>
              <w:pStyle w:val="ListParagraph"/>
              <w:numPr>
                <w:ilvl w:val="1"/>
                <w:numId w:val="27"/>
              </w:numPr>
              <w:spacing w:line="276" w:lineRule="auto"/>
              <w:ind w:left="714" w:hanging="357"/>
              <w:rPr>
                <w:rFonts w:cstheme="minorHAnsi"/>
                <w:szCs w:val="20"/>
                <w:lang w:eastAsia="en-US"/>
              </w:rPr>
            </w:pPr>
            <w:r w:rsidRPr="006B390E">
              <w:rPr>
                <w:rFonts w:cstheme="minorHAnsi"/>
                <w:szCs w:val="20"/>
                <w:lang w:eastAsia="en-US"/>
              </w:rPr>
              <w:t>making reference to a diagram/model/data to support a written response</w:t>
            </w:r>
          </w:p>
          <w:p w14:paraId="69D23DE1" w14:textId="2610E84C" w:rsidR="00BC5A88" w:rsidRPr="007F6036" w:rsidRDefault="006B390E" w:rsidP="003325A0">
            <w:pPr>
              <w:pStyle w:val="ListParagraph"/>
              <w:numPr>
                <w:ilvl w:val="1"/>
                <w:numId w:val="27"/>
              </w:numPr>
              <w:spacing w:after="120" w:line="276" w:lineRule="auto"/>
              <w:ind w:left="714" w:hanging="357"/>
              <w:rPr>
                <w:rFonts w:cstheme="minorHAnsi"/>
                <w:szCs w:val="20"/>
                <w:lang w:eastAsia="en-US"/>
              </w:rPr>
            </w:pPr>
            <w:r w:rsidRPr="006B390E">
              <w:rPr>
                <w:rFonts w:cstheme="minorHAnsi"/>
                <w:szCs w:val="20"/>
                <w:lang w:eastAsia="en-US"/>
              </w:rPr>
              <w:t>providing an explanation using an appropriate exampl</w:t>
            </w:r>
            <w:r>
              <w:rPr>
                <w:rFonts w:cstheme="minorHAnsi"/>
                <w:szCs w:val="20"/>
                <w:lang w:eastAsia="en-US"/>
              </w:rPr>
              <w:t>e</w:t>
            </w:r>
          </w:p>
          <w:p w14:paraId="01649B59" w14:textId="097CAB17" w:rsidR="00090378" w:rsidRPr="00090378" w:rsidRDefault="0078524D" w:rsidP="007F6036">
            <w:pPr>
              <w:spacing w:line="276" w:lineRule="auto"/>
              <w:rPr>
                <w:rFonts w:cstheme="minorHAnsi"/>
                <w:b/>
                <w:szCs w:val="20"/>
              </w:rPr>
            </w:pPr>
            <w:r w:rsidRPr="00CA4158">
              <w:rPr>
                <w:rFonts w:cstheme="minorHAnsi"/>
                <w:b/>
                <w:szCs w:val="20"/>
              </w:rPr>
              <w:t xml:space="preserve">Task </w:t>
            </w:r>
            <w:r>
              <w:rPr>
                <w:rFonts w:cstheme="minorHAnsi"/>
                <w:b/>
                <w:szCs w:val="20"/>
              </w:rPr>
              <w:t>1</w:t>
            </w:r>
            <w:r w:rsidRPr="00CA4158">
              <w:rPr>
                <w:rFonts w:cstheme="minorHAnsi"/>
                <w:b/>
                <w:szCs w:val="20"/>
              </w:rPr>
              <w:t xml:space="preserve">: </w:t>
            </w:r>
            <w:r>
              <w:rPr>
                <w:rFonts w:cstheme="minorHAnsi"/>
                <w:b/>
                <w:szCs w:val="20"/>
              </w:rPr>
              <w:t>Data interpretation/Short answer</w:t>
            </w:r>
          </w:p>
        </w:tc>
      </w:tr>
      <w:tr w:rsidR="00642B6A" w:rsidRPr="00CA4158" w14:paraId="1E9C4117" w14:textId="77777777" w:rsidTr="00EF79C6">
        <w:trPr>
          <w:trHeight w:val="693"/>
        </w:trPr>
        <w:tc>
          <w:tcPr>
            <w:tcW w:w="993" w:type="dxa"/>
            <w:tcBorders>
              <w:top w:val="single" w:sz="4" w:space="0" w:color="FFFFFF" w:themeColor="background1"/>
            </w:tcBorders>
            <w:shd w:val="clear" w:color="auto" w:fill="E4D8EB" w:themeFill="accent4" w:themeFillTint="66"/>
            <w:vAlign w:val="center"/>
            <w:hideMark/>
          </w:tcPr>
          <w:p w14:paraId="54722E3A" w14:textId="77777777" w:rsidR="00FF68A4" w:rsidRPr="007E5AF6" w:rsidRDefault="00BB1803" w:rsidP="007F6036">
            <w:pPr>
              <w:spacing w:line="276" w:lineRule="auto"/>
              <w:jc w:val="center"/>
              <w:rPr>
                <w:rFonts w:cstheme="minorHAnsi"/>
                <w:szCs w:val="20"/>
                <w:lang w:eastAsia="en-US"/>
              </w:rPr>
            </w:pPr>
            <w:r w:rsidRPr="007E5AF6">
              <w:rPr>
                <w:rFonts w:cstheme="minorHAnsi"/>
                <w:szCs w:val="20"/>
                <w:lang w:eastAsia="en-US"/>
              </w:rPr>
              <w:lastRenderedPageBreak/>
              <w:t>5</w:t>
            </w:r>
            <w:r w:rsidR="00033E21" w:rsidRPr="007E5AF6">
              <w:rPr>
                <w:rFonts w:cstheme="minorHAnsi"/>
                <w:szCs w:val="20"/>
                <w:lang w:eastAsia="en-US"/>
              </w:rPr>
              <w:t>–</w:t>
            </w:r>
            <w:r w:rsidRPr="007E5AF6">
              <w:rPr>
                <w:rFonts w:cstheme="minorHAnsi"/>
                <w:szCs w:val="20"/>
                <w:lang w:eastAsia="en-US"/>
              </w:rPr>
              <w:t>6</w:t>
            </w:r>
          </w:p>
        </w:tc>
        <w:tc>
          <w:tcPr>
            <w:tcW w:w="8363" w:type="dxa"/>
          </w:tcPr>
          <w:p w14:paraId="3B64375B" w14:textId="56BA8935" w:rsidR="00642B6A" w:rsidRPr="00CA4158" w:rsidRDefault="00BA653D" w:rsidP="007F6036">
            <w:pPr>
              <w:spacing w:line="276" w:lineRule="auto"/>
              <w:rPr>
                <w:rFonts w:cstheme="minorHAnsi"/>
                <w:b/>
                <w:szCs w:val="20"/>
                <w:lang w:eastAsia="en-US"/>
              </w:rPr>
            </w:pPr>
            <w:r w:rsidRPr="00CA4158">
              <w:rPr>
                <w:rFonts w:cstheme="minorHAnsi"/>
                <w:b/>
                <w:szCs w:val="20"/>
                <w:lang w:eastAsia="en-US"/>
              </w:rPr>
              <w:t xml:space="preserve">Economic knowledge and understanding: </w:t>
            </w:r>
            <w:r w:rsidR="00A02B05">
              <w:rPr>
                <w:rFonts w:cstheme="minorHAnsi"/>
                <w:b/>
                <w:szCs w:val="20"/>
                <w:lang w:eastAsia="en-US"/>
              </w:rPr>
              <w:t xml:space="preserve">Balance of </w:t>
            </w:r>
            <w:proofErr w:type="gramStart"/>
            <w:r w:rsidR="00A470D2">
              <w:rPr>
                <w:rFonts w:cstheme="minorHAnsi"/>
                <w:b/>
                <w:szCs w:val="20"/>
                <w:lang w:eastAsia="en-US"/>
              </w:rPr>
              <w:t>p</w:t>
            </w:r>
            <w:r w:rsidR="00A02B05">
              <w:rPr>
                <w:rFonts w:cstheme="minorHAnsi"/>
                <w:b/>
                <w:szCs w:val="20"/>
                <w:lang w:eastAsia="en-US"/>
              </w:rPr>
              <w:t>ayments</w:t>
            </w:r>
            <w:proofErr w:type="gramEnd"/>
          </w:p>
          <w:p w14:paraId="5CB2799C" w14:textId="77777777" w:rsidR="00A02B05" w:rsidRPr="00A02B05" w:rsidRDefault="00A02B05" w:rsidP="007F6036">
            <w:pPr>
              <w:pStyle w:val="ListParagraph"/>
              <w:keepNext/>
              <w:keepLines/>
              <w:numPr>
                <w:ilvl w:val="0"/>
                <w:numId w:val="2"/>
              </w:numPr>
              <w:spacing w:line="276" w:lineRule="auto"/>
              <w:ind w:left="357" w:hanging="357"/>
              <w:rPr>
                <w:rFonts w:cs="Arial"/>
                <w:szCs w:val="20"/>
                <w:lang w:eastAsia="en-US"/>
              </w:rPr>
            </w:pPr>
            <w:r w:rsidRPr="00A02B05">
              <w:rPr>
                <w:rFonts w:cs="Arial"/>
                <w:szCs w:val="20"/>
                <w:lang w:eastAsia="en-US"/>
              </w:rPr>
              <w:t>the concept and structure of Australia’s balance of payments</w:t>
            </w:r>
          </w:p>
          <w:p w14:paraId="45F04C22" w14:textId="77777777" w:rsidR="00A02B05" w:rsidRPr="00A02B05" w:rsidRDefault="00A02B05" w:rsidP="007F6036">
            <w:pPr>
              <w:pStyle w:val="ListParagraph"/>
              <w:keepNext/>
              <w:keepLines/>
              <w:numPr>
                <w:ilvl w:val="0"/>
                <w:numId w:val="2"/>
              </w:numPr>
              <w:spacing w:line="276" w:lineRule="auto"/>
              <w:ind w:left="357" w:hanging="357"/>
              <w:rPr>
                <w:rFonts w:cs="Arial"/>
                <w:szCs w:val="20"/>
                <w:lang w:eastAsia="en-US"/>
              </w:rPr>
            </w:pPr>
            <w:r w:rsidRPr="00A02B05">
              <w:rPr>
                <w:rFonts w:cs="Arial"/>
                <w:szCs w:val="20"/>
                <w:lang w:eastAsia="en-US"/>
              </w:rPr>
              <w:t>the double entry system of recording transactions</w:t>
            </w:r>
          </w:p>
          <w:p w14:paraId="2EA594DC" w14:textId="77777777" w:rsidR="00A02B05" w:rsidRPr="00A02B05" w:rsidRDefault="00A02B05" w:rsidP="007F6036">
            <w:pPr>
              <w:pStyle w:val="ListParagraph"/>
              <w:keepNext/>
              <w:keepLines/>
              <w:numPr>
                <w:ilvl w:val="0"/>
                <w:numId w:val="2"/>
              </w:numPr>
              <w:spacing w:line="276" w:lineRule="auto"/>
              <w:ind w:left="357" w:hanging="357"/>
              <w:rPr>
                <w:rFonts w:cs="Arial"/>
                <w:szCs w:val="20"/>
                <w:lang w:eastAsia="en-US"/>
              </w:rPr>
            </w:pPr>
            <w:r w:rsidRPr="00A02B05">
              <w:rPr>
                <w:rFonts w:cs="Arial"/>
                <w:szCs w:val="20"/>
                <w:lang w:eastAsia="en-US"/>
              </w:rPr>
              <w:t>the reasons for Australia’s current account balance in terms of the factors influencing:</w:t>
            </w:r>
          </w:p>
          <w:p w14:paraId="214C93F7" w14:textId="77777777" w:rsidR="00A02B05" w:rsidRPr="00A02B05" w:rsidRDefault="00A02B05" w:rsidP="003325A0">
            <w:pPr>
              <w:pStyle w:val="ListParagraph"/>
              <w:keepNext/>
              <w:keepLines/>
              <w:numPr>
                <w:ilvl w:val="1"/>
                <w:numId w:val="28"/>
              </w:numPr>
              <w:spacing w:line="276" w:lineRule="auto"/>
              <w:ind w:left="714" w:hanging="357"/>
              <w:rPr>
                <w:rFonts w:cs="Arial"/>
                <w:szCs w:val="20"/>
                <w:lang w:eastAsia="en-US"/>
              </w:rPr>
            </w:pPr>
            <w:r w:rsidRPr="00A02B05">
              <w:rPr>
                <w:rFonts w:cs="Arial"/>
                <w:szCs w:val="20"/>
                <w:lang w:eastAsia="en-US"/>
              </w:rPr>
              <w:t xml:space="preserve">the trade balance </w:t>
            </w:r>
          </w:p>
          <w:p w14:paraId="11D52E9E" w14:textId="77777777" w:rsidR="00A02B05" w:rsidRPr="00A02B05" w:rsidRDefault="00A02B05" w:rsidP="003325A0">
            <w:pPr>
              <w:pStyle w:val="ListParagraph"/>
              <w:keepNext/>
              <w:keepLines/>
              <w:numPr>
                <w:ilvl w:val="1"/>
                <w:numId w:val="28"/>
              </w:numPr>
              <w:spacing w:line="276" w:lineRule="auto"/>
              <w:ind w:left="714" w:hanging="357"/>
              <w:rPr>
                <w:rFonts w:cs="Arial"/>
                <w:szCs w:val="20"/>
                <w:lang w:eastAsia="en-US"/>
              </w:rPr>
            </w:pPr>
            <w:r w:rsidRPr="00A02B05">
              <w:rPr>
                <w:rFonts w:cs="Arial"/>
                <w:szCs w:val="20"/>
                <w:lang w:eastAsia="en-US"/>
              </w:rPr>
              <w:t>the income balance</w:t>
            </w:r>
          </w:p>
          <w:p w14:paraId="3A6A2C9B" w14:textId="77777777" w:rsidR="00A02B05" w:rsidRPr="00A02B05" w:rsidRDefault="00A02B05" w:rsidP="007F6036">
            <w:pPr>
              <w:pStyle w:val="ListParagraph"/>
              <w:keepNext/>
              <w:keepLines/>
              <w:numPr>
                <w:ilvl w:val="0"/>
                <w:numId w:val="2"/>
              </w:numPr>
              <w:spacing w:line="276" w:lineRule="auto"/>
              <w:ind w:left="357" w:hanging="357"/>
              <w:rPr>
                <w:rFonts w:cs="Arial"/>
                <w:szCs w:val="20"/>
                <w:lang w:eastAsia="en-US"/>
              </w:rPr>
            </w:pPr>
            <w:r w:rsidRPr="00A02B05">
              <w:rPr>
                <w:rFonts w:cs="Arial"/>
                <w:szCs w:val="20"/>
                <w:lang w:eastAsia="en-US"/>
              </w:rPr>
              <w:t>the current account balance and the savings/investment gap</w:t>
            </w:r>
          </w:p>
          <w:p w14:paraId="0B0512E4" w14:textId="508EB045" w:rsidR="00A02B05" w:rsidRDefault="00A02B05" w:rsidP="00FB1964">
            <w:pPr>
              <w:pStyle w:val="ListParagraph"/>
              <w:keepNext/>
              <w:keepLines/>
              <w:numPr>
                <w:ilvl w:val="0"/>
                <w:numId w:val="2"/>
              </w:numPr>
              <w:spacing w:after="120" w:line="276" w:lineRule="auto"/>
              <w:ind w:left="357" w:hanging="357"/>
              <w:rPr>
                <w:rFonts w:cs="Arial"/>
                <w:szCs w:val="20"/>
                <w:lang w:eastAsia="en-US"/>
              </w:rPr>
            </w:pPr>
            <w:r w:rsidRPr="00A02B05">
              <w:rPr>
                <w:rFonts w:cs="Arial"/>
                <w:szCs w:val="20"/>
                <w:lang w:eastAsia="en-US"/>
              </w:rPr>
              <w:t>trends in Australia’s current account and financial account over the last ten years</w:t>
            </w:r>
          </w:p>
          <w:p w14:paraId="25C96393" w14:textId="4D2EAC1E" w:rsidR="00CC484E" w:rsidRPr="00CA4158" w:rsidRDefault="00CC484E" w:rsidP="007F6036">
            <w:pPr>
              <w:keepNext/>
              <w:keepLines/>
              <w:spacing w:line="276" w:lineRule="auto"/>
              <w:rPr>
                <w:rFonts w:cs="Arial"/>
                <w:szCs w:val="20"/>
                <w:lang w:eastAsia="en-US"/>
              </w:rPr>
            </w:pPr>
            <w:r w:rsidRPr="00CA4158">
              <w:rPr>
                <w:rFonts w:cs="Arial"/>
                <w:b/>
                <w:szCs w:val="20"/>
                <w:lang w:eastAsia="en-US"/>
              </w:rPr>
              <w:t xml:space="preserve">Economic </w:t>
            </w:r>
            <w:r w:rsidR="00C3735B">
              <w:rPr>
                <w:rFonts w:cs="Arial"/>
                <w:b/>
                <w:szCs w:val="20"/>
                <w:lang w:eastAsia="en-US"/>
              </w:rPr>
              <w:t>s</w:t>
            </w:r>
            <w:r w:rsidR="00C3735B" w:rsidRPr="00CA4158">
              <w:rPr>
                <w:rFonts w:cs="Arial"/>
                <w:b/>
                <w:szCs w:val="20"/>
                <w:lang w:eastAsia="en-US"/>
              </w:rPr>
              <w:t>kills</w:t>
            </w:r>
          </w:p>
          <w:p w14:paraId="39FDBF37" w14:textId="77777777" w:rsidR="00CC484E" w:rsidRPr="00CA4158" w:rsidRDefault="00CC484E" w:rsidP="006346E7">
            <w:pPr>
              <w:pStyle w:val="ListParagraph"/>
              <w:keepNext/>
              <w:keepLines/>
              <w:numPr>
                <w:ilvl w:val="0"/>
                <w:numId w:val="2"/>
              </w:numPr>
              <w:spacing w:line="276" w:lineRule="auto"/>
              <w:ind w:left="357" w:hanging="357"/>
              <w:rPr>
                <w:rFonts w:cs="Arial"/>
                <w:szCs w:val="20"/>
                <w:lang w:eastAsia="en-US"/>
              </w:rPr>
            </w:pPr>
            <w:r w:rsidRPr="00CA4158">
              <w:rPr>
                <w:rFonts w:cs="Arial"/>
                <w:szCs w:val="20"/>
                <w:lang w:eastAsia="en-US"/>
              </w:rPr>
              <w:t>select and use appropriate terminology</w:t>
            </w:r>
          </w:p>
          <w:p w14:paraId="23BC97C0" w14:textId="6D8B4AE1" w:rsidR="00976031" w:rsidRDefault="00A02B05" w:rsidP="007F6036">
            <w:pPr>
              <w:pStyle w:val="ListParagraph"/>
              <w:keepNext/>
              <w:keepLines/>
              <w:numPr>
                <w:ilvl w:val="0"/>
                <w:numId w:val="2"/>
              </w:numPr>
              <w:spacing w:line="276" w:lineRule="auto"/>
              <w:ind w:left="357" w:hanging="357"/>
              <w:rPr>
                <w:rFonts w:cs="Arial"/>
                <w:szCs w:val="20"/>
                <w:lang w:eastAsia="en-US"/>
              </w:rPr>
            </w:pPr>
            <w:r w:rsidRPr="00A02B05">
              <w:rPr>
                <w:rFonts w:cs="Arial"/>
                <w:szCs w:val="20"/>
                <w:lang w:eastAsia="en-US"/>
              </w:rPr>
              <w:t>apply mathematical techniques relevant to international trade</w:t>
            </w:r>
            <w:r w:rsidR="00C3735B">
              <w:rPr>
                <w:rFonts w:cs="Arial"/>
                <w:szCs w:val="20"/>
                <w:lang w:eastAsia="en-US"/>
              </w:rPr>
              <w:t>,</w:t>
            </w:r>
            <w:r w:rsidRPr="00A02B05">
              <w:rPr>
                <w:rFonts w:cs="Arial"/>
                <w:szCs w:val="20"/>
                <w:lang w:eastAsia="en-US"/>
              </w:rPr>
              <w:t xml:space="preserve"> including calculating balance of payments data, including balance on goods and services, income balance, current account balance</w:t>
            </w:r>
          </w:p>
          <w:p w14:paraId="67E87511" w14:textId="77777777" w:rsidR="003F22EB" w:rsidRDefault="00A02B05" w:rsidP="007F6036">
            <w:pPr>
              <w:pStyle w:val="ListParagraph"/>
              <w:keepNext/>
              <w:keepLines/>
              <w:numPr>
                <w:ilvl w:val="0"/>
                <w:numId w:val="2"/>
              </w:numPr>
              <w:spacing w:line="276" w:lineRule="auto"/>
              <w:ind w:left="357" w:hanging="357"/>
              <w:rPr>
                <w:rFonts w:cs="Arial"/>
                <w:szCs w:val="20"/>
                <w:lang w:eastAsia="en-US"/>
              </w:rPr>
            </w:pPr>
            <w:r w:rsidRPr="00976031">
              <w:rPr>
                <w:rFonts w:cs="Arial"/>
                <w:szCs w:val="20"/>
                <w:lang w:eastAsia="en-US"/>
              </w:rPr>
              <w:t>use economic information and data to</w:t>
            </w:r>
            <w:r w:rsidR="003F22EB">
              <w:rPr>
                <w:rFonts w:cs="Arial"/>
                <w:szCs w:val="20"/>
                <w:lang w:eastAsia="en-US"/>
              </w:rPr>
              <w:t>:</w:t>
            </w:r>
          </w:p>
          <w:p w14:paraId="14CB1A36" w14:textId="77777777" w:rsidR="003F22EB" w:rsidRDefault="00A02B05" w:rsidP="00FF6F2D">
            <w:pPr>
              <w:pStyle w:val="ListParagraph"/>
              <w:keepNext/>
              <w:keepLines/>
              <w:numPr>
                <w:ilvl w:val="1"/>
                <w:numId w:val="2"/>
              </w:numPr>
              <w:spacing w:line="276" w:lineRule="auto"/>
              <w:ind w:left="714" w:hanging="357"/>
              <w:rPr>
                <w:rFonts w:cs="Arial"/>
                <w:szCs w:val="20"/>
                <w:lang w:eastAsia="en-US"/>
              </w:rPr>
            </w:pPr>
            <w:r w:rsidRPr="00976031">
              <w:rPr>
                <w:rFonts w:cs="Arial"/>
                <w:szCs w:val="20"/>
                <w:lang w:eastAsia="en-US"/>
              </w:rPr>
              <w:t xml:space="preserve">analyse issues and events </w:t>
            </w:r>
          </w:p>
          <w:p w14:paraId="4CE82B44" w14:textId="42A8C77B" w:rsidR="003F22EB" w:rsidRDefault="00A02B05" w:rsidP="00FF6F2D">
            <w:pPr>
              <w:pStyle w:val="ListParagraph"/>
              <w:keepNext/>
              <w:keepLines/>
              <w:numPr>
                <w:ilvl w:val="1"/>
                <w:numId w:val="2"/>
              </w:numPr>
              <w:spacing w:line="276" w:lineRule="auto"/>
              <w:ind w:left="714" w:hanging="357"/>
              <w:rPr>
                <w:rFonts w:cs="Arial"/>
                <w:szCs w:val="20"/>
                <w:lang w:eastAsia="en-US"/>
              </w:rPr>
            </w:pPr>
            <w:r w:rsidRPr="00976031">
              <w:rPr>
                <w:rFonts w:cs="Arial"/>
                <w:szCs w:val="20"/>
                <w:lang w:eastAsia="en-US"/>
              </w:rPr>
              <w:t>link economic theory to contemporary economic events and issues</w:t>
            </w:r>
          </w:p>
          <w:p w14:paraId="5891A8EC" w14:textId="335B340A" w:rsidR="00976031" w:rsidRDefault="00976031" w:rsidP="00FF6F2D">
            <w:pPr>
              <w:pStyle w:val="ListParagraph"/>
              <w:keepNext/>
              <w:keepLines/>
              <w:numPr>
                <w:ilvl w:val="1"/>
                <w:numId w:val="2"/>
              </w:numPr>
              <w:spacing w:line="276" w:lineRule="auto"/>
              <w:ind w:left="714" w:hanging="357"/>
              <w:rPr>
                <w:rFonts w:cs="Arial"/>
                <w:szCs w:val="20"/>
                <w:lang w:eastAsia="en-US"/>
              </w:rPr>
            </w:pPr>
            <w:r w:rsidRPr="00976031">
              <w:rPr>
                <w:rFonts w:cs="Arial"/>
                <w:szCs w:val="20"/>
                <w:lang w:eastAsia="en-US"/>
              </w:rPr>
              <w:t>justify a conclusion</w:t>
            </w:r>
          </w:p>
          <w:p w14:paraId="7C07D5B1" w14:textId="77777777" w:rsidR="003F22EB" w:rsidRDefault="00976031" w:rsidP="007F6036">
            <w:pPr>
              <w:pStyle w:val="ListParagraph"/>
              <w:keepNext/>
              <w:keepLines/>
              <w:numPr>
                <w:ilvl w:val="0"/>
                <w:numId w:val="2"/>
              </w:numPr>
              <w:spacing w:line="276" w:lineRule="auto"/>
              <w:ind w:left="357" w:hanging="357"/>
              <w:rPr>
                <w:rFonts w:cs="Arial"/>
                <w:szCs w:val="20"/>
                <w:lang w:eastAsia="en-US"/>
              </w:rPr>
            </w:pPr>
            <w:r w:rsidRPr="00976031">
              <w:rPr>
                <w:rFonts w:cs="Arial"/>
                <w:szCs w:val="20"/>
                <w:lang w:eastAsia="en-US"/>
              </w:rPr>
              <w:t>use a clear structure when communicating economic understandings, including</w:t>
            </w:r>
            <w:r w:rsidR="003F22EB">
              <w:rPr>
                <w:rFonts w:cs="Arial"/>
                <w:szCs w:val="20"/>
                <w:lang w:eastAsia="en-US"/>
              </w:rPr>
              <w:t>:</w:t>
            </w:r>
          </w:p>
          <w:p w14:paraId="4346E01A" w14:textId="25264EE1" w:rsidR="003F22EB" w:rsidRDefault="00976031" w:rsidP="00FF6F2D">
            <w:pPr>
              <w:pStyle w:val="ListParagraph"/>
              <w:keepNext/>
              <w:keepLines/>
              <w:numPr>
                <w:ilvl w:val="1"/>
                <w:numId w:val="2"/>
              </w:numPr>
              <w:spacing w:line="276" w:lineRule="auto"/>
              <w:ind w:left="714" w:hanging="357"/>
              <w:rPr>
                <w:rFonts w:cs="Arial"/>
                <w:szCs w:val="20"/>
                <w:lang w:eastAsia="en-US"/>
              </w:rPr>
            </w:pPr>
            <w:r w:rsidRPr="00976031">
              <w:rPr>
                <w:rFonts w:cs="Arial"/>
                <w:szCs w:val="20"/>
                <w:lang w:eastAsia="en-US"/>
              </w:rPr>
              <w:t>making reference to data to support a written response</w:t>
            </w:r>
          </w:p>
          <w:p w14:paraId="60AC91E4" w14:textId="77777777" w:rsidR="005C1C9C" w:rsidRDefault="00976031" w:rsidP="00F505F7">
            <w:pPr>
              <w:pStyle w:val="ListParagraph"/>
              <w:keepNext/>
              <w:keepLines/>
              <w:numPr>
                <w:ilvl w:val="1"/>
                <w:numId w:val="2"/>
              </w:numPr>
              <w:spacing w:line="276" w:lineRule="auto"/>
              <w:ind w:left="714" w:hanging="357"/>
              <w:rPr>
                <w:rFonts w:cs="Arial"/>
                <w:szCs w:val="20"/>
                <w:lang w:eastAsia="en-US"/>
              </w:rPr>
            </w:pPr>
            <w:r w:rsidRPr="00976031">
              <w:rPr>
                <w:rFonts w:cs="Arial"/>
                <w:szCs w:val="20"/>
                <w:lang w:eastAsia="en-US"/>
              </w:rPr>
              <w:t>providing an explanation using an appropriate exampl</w:t>
            </w:r>
            <w:r>
              <w:rPr>
                <w:rFonts w:cs="Arial"/>
                <w:szCs w:val="20"/>
                <w:lang w:eastAsia="en-US"/>
              </w:rPr>
              <w:t>e</w:t>
            </w:r>
          </w:p>
          <w:p w14:paraId="732CF412" w14:textId="14533913" w:rsidR="00314CD9" w:rsidRPr="00314CD9" w:rsidRDefault="00314CD9" w:rsidP="003325A0">
            <w:pPr>
              <w:pStyle w:val="ListParagraph"/>
              <w:keepNext/>
              <w:keepLines/>
              <w:numPr>
                <w:ilvl w:val="0"/>
                <w:numId w:val="20"/>
              </w:numPr>
              <w:spacing w:line="276" w:lineRule="auto"/>
              <w:rPr>
                <w:rFonts w:cs="Arial"/>
                <w:szCs w:val="20"/>
                <w:lang w:eastAsia="en-US"/>
              </w:rPr>
            </w:pPr>
            <w:r w:rsidRPr="00314CD9">
              <w:rPr>
                <w:rFonts w:cs="Arial"/>
                <w:szCs w:val="20"/>
                <w:lang w:eastAsia="en-US"/>
              </w:rPr>
              <w:t>apply problem-solving, critical thinking and decision-making strategies to predict an outcome</w:t>
            </w:r>
          </w:p>
        </w:tc>
      </w:tr>
      <w:tr w:rsidR="00FF68A4" w:rsidRPr="00CA4158" w14:paraId="6E3307BA" w14:textId="77777777" w:rsidTr="00EF79C6">
        <w:trPr>
          <w:trHeight w:val="283"/>
        </w:trPr>
        <w:tc>
          <w:tcPr>
            <w:tcW w:w="993" w:type="dxa"/>
            <w:tcBorders>
              <w:top w:val="single" w:sz="4" w:space="0" w:color="FFFFFF" w:themeColor="background1"/>
            </w:tcBorders>
            <w:shd w:val="clear" w:color="auto" w:fill="E4D8EB" w:themeFill="accent4" w:themeFillTint="66"/>
            <w:vAlign w:val="center"/>
          </w:tcPr>
          <w:p w14:paraId="6B79CE38" w14:textId="2986E040" w:rsidR="00FF68A4" w:rsidRPr="00CA4158" w:rsidRDefault="00BB1803" w:rsidP="007F6036">
            <w:pPr>
              <w:spacing w:line="276" w:lineRule="auto"/>
              <w:jc w:val="center"/>
              <w:rPr>
                <w:rFonts w:cstheme="minorHAnsi"/>
                <w:szCs w:val="20"/>
                <w:lang w:eastAsia="en-US"/>
              </w:rPr>
            </w:pPr>
            <w:r w:rsidRPr="00CA4158">
              <w:rPr>
                <w:rFonts w:cstheme="minorHAnsi"/>
                <w:szCs w:val="20"/>
                <w:lang w:eastAsia="en-US"/>
              </w:rPr>
              <w:t>7</w:t>
            </w:r>
            <w:r w:rsidR="00C3735B">
              <w:rPr>
                <w:rFonts w:cstheme="minorHAnsi"/>
                <w:szCs w:val="20"/>
                <w:lang w:eastAsia="en-US"/>
              </w:rPr>
              <w:t>–</w:t>
            </w:r>
            <w:r w:rsidR="0078524D">
              <w:rPr>
                <w:rFonts w:cstheme="minorHAnsi"/>
                <w:szCs w:val="20"/>
                <w:lang w:eastAsia="en-US"/>
              </w:rPr>
              <w:t>8</w:t>
            </w:r>
          </w:p>
        </w:tc>
        <w:tc>
          <w:tcPr>
            <w:tcW w:w="8363" w:type="dxa"/>
          </w:tcPr>
          <w:p w14:paraId="3AE92365" w14:textId="518345DF" w:rsidR="00FF68A4" w:rsidRPr="00CA4158" w:rsidRDefault="00FF68A4" w:rsidP="007F6036">
            <w:pPr>
              <w:spacing w:line="276" w:lineRule="auto"/>
              <w:rPr>
                <w:rFonts w:cstheme="minorHAnsi"/>
                <w:b/>
                <w:szCs w:val="20"/>
                <w:lang w:eastAsia="en-US"/>
              </w:rPr>
            </w:pPr>
            <w:r w:rsidRPr="00CA4158">
              <w:rPr>
                <w:rFonts w:cstheme="minorHAnsi"/>
                <w:b/>
                <w:szCs w:val="20"/>
                <w:lang w:eastAsia="en-US"/>
              </w:rPr>
              <w:t xml:space="preserve">Economic knowledge and understanding: </w:t>
            </w:r>
            <w:r w:rsidR="00976031">
              <w:rPr>
                <w:rFonts w:cstheme="minorHAnsi"/>
                <w:b/>
                <w:szCs w:val="20"/>
                <w:lang w:eastAsia="en-US"/>
              </w:rPr>
              <w:t>Terms of trade</w:t>
            </w:r>
          </w:p>
          <w:p w14:paraId="020B4410" w14:textId="77777777" w:rsidR="00976031" w:rsidRPr="00976031" w:rsidRDefault="00976031" w:rsidP="007F6036">
            <w:pPr>
              <w:pStyle w:val="ListParagraph"/>
              <w:keepNext/>
              <w:keepLines/>
              <w:numPr>
                <w:ilvl w:val="0"/>
                <w:numId w:val="2"/>
              </w:numPr>
              <w:spacing w:line="276" w:lineRule="auto"/>
              <w:ind w:left="357" w:hanging="357"/>
              <w:rPr>
                <w:rFonts w:cs="Arial"/>
                <w:szCs w:val="20"/>
                <w:lang w:eastAsia="en-US"/>
              </w:rPr>
            </w:pPr>
            <w:r w:rsidRPr="00976031">
              <w:rPr>
                <w:rFonts w:cs="Arial"/>
                <w:szCs w:val="20"/>
                <w:lang w:eastAsia="en-US"/>
              </w:rPr>
              <w:t>the concepts of the terms of trade and the terms of trade index</w:t>
            </w:r>
          </w:p>
          <w:p w14:paraId="053ECDD1" w14:textId="77777777" w:rsidR="00976031" w:rsidRPr="00976031" w:rsidRDefault="00976031" w:rsidP="007F6036">
            <w:pPr>
              <w:pStyle w:val="ListParagraph"/>
              <w:keepNext/>
              <w:keepLines/>
              <w:numPr>
                <w:ilvl w:val="0"/>
                <w:numId w:val="2"/>
              </w:numPr>
              <w:spacing w:line="276" w:lineRule="auto"/>
              <w:ind w:left="357" w:hanging="357"/>
              <w:rPr>
                <w:rFonts w:cs="Arial"/>
                <w:szCs w:val="20"/>
                <w:lang w:eastAsia="en-US"/>
              </w:rPr>
            </w:pPr>
            <w:r w:rsidRPr="00976031">
              <w:rPr>
                <w:rFonts w:cs="Arial"/>
                <w:szCs w:val="20"/>
                <w:lang w:eastAsia="en-US"/>
              </w:rPr>
              <w:t>factors that affect the terms of trade, including changes in commodity prices</w:t>
            </w:r>
          </w:p>
          <w:p w14:paraId="556A80A7" w14:textId="77777777" w:rsidR="00976031" w:rsidRPr="00976031" w:rsidRDefault="00976031" w:rsidP="007F6036">
            <w:pPr>
              <w:pStyle w:val="ListParagraph"/>
              <w:keepNext/>
              <w:keepLines/>
              <w:numPr>
                <w:ilvl w:val="0"/>
                <w:numId w:val="2"/>
              </w:numPr>
              <w:spacing w:line="276" w:lineRule="auto"/>
              <w:ind w:left="357" w:hanging="357"/>
              <w:rPr>
                <w:rFonts w:cs="Arial"/>
                <w:szCs w:val="20"/>
                <w:lang w:eastAsia="en-US"/>
              </w:rPr>
            </w:pPr>
            <w:r w:rsidRPr="00976031">
              <w:rPr>
                <w:rFonts w:cs="Arial"/>
                <w:szCs w:val="20"/>
                <w:lang w:eastAsia="en-US"/>
              </w:rPr>
              <w:t>trends in Australia’s terms of trade over the last ten years</w:t>
            </w:r>
          </w:p>
          <w:p w14:paraId="30BEA01C" w14:textId="4DE36822" w:rsidR="0051038E" w:rsidRPr="0051038E" w:rsidRDefault="00976031" w:rsidP="00F505F7">
            <w:pPr>
              <w:pStyle w:val="ListParagraph"/>
              <w:keepNext/>
              <w:keepLines/>
              <w:numPr>
                <w:ilvl w:val="0"/>
                <w:numId w:val="2"/>
              </w:numPr>
              <w:spacing w:after="120" w:line="276" w:lineRule="auto"/>
              <w:ind w:left="357" w:hanging="357"/>
              <w:rPr>
                <w:rFonts w:cs="Arial"/>
                <w:szCs w:val="20"/>
                <w:lang w:eastAsia="en-US"/>
              </w:rPr>
            </w:pPr>
            <w:r w:rsidRPr="00976031">
              <w:rPr>
                <w:rFonts w:cs="Arial"/>
                <w:szCs w:val="20"/>
                <w:lang w:eastAsia="en-US"/>
              </w:rPr>
              <w:t>the effects of changes in Australia’s terms of trade</w:t>
            </w:r>
          </w:p>
          <w:p w14:paraId="4D401A61" w14:textId="53CE29E1" w:rsidR="00FF68A4" w:rsidRPr="00CA4158" w:rsidRDefault="00FF68A4" w:rsidP="00F505F7">
            <w:pPr>
              <w:spacing w:line="276" w:lineRule="auto"/>
              <w:rPr>
                <w:rFonts w:cs="Arial"/>
                <w:szCs w:val="20"/>
                <w:lang w:eastAsia="en-US"/>
              </w:rPr>
            </w:pPr>
            <w:r w:rsidRPr="00CA4158">
              <w:rPr>
                <w:rFonts w:cs="Arial"/>
                <w:b/>
                <w:szCs w:val="20"/>
                <w:lang w:eastAsia="en-US"/>
              </w:rPr>
              <w:t xml:space="preserve">Economic </w:t>
            </w:r>
            <w:r w:rsidR="00C3735B">
              <w:rPr>
                <w:rFonts w:cs="Arial"/>
                <w:b/>
                <w:szCs w:val="20"/>
                <w:lang w:eastAsia="en-US"/>
              </w:rPr>
              <w:t>s</w:t>
            </w:r>
            <w:r w:rsidR="00C3735B" w:rsidRPr="00CA4158">
              <w:rPr>
                <w:rFonts w:cs="Arial"/>
                <w:b/>
                <w:szCs w:val="20"/>
                <w:lang w:eastAsia="en-US"/>
              </w:rPr>
              <w:t>kills</w:t>
            </w:r>
          </w:p>
          <w:p w14:paraId="2F40E543" w14:textId="77777777" w:rsidR="00FF68A4" w:rsidRDefault="00FF68A4" w:rsidP="007F6036">
            <w:pPr>
              <w:pStyle w:val="ListParagraph"/>
              <w:keepNext/>
              <w:keepLines/>
              <w:numPr>
                <w:ilvl w:val="0"/>
                <w:numId w:val="2"/>
              </w:numPr>
              <w:spacing w:line="276" w:lineRule="auto"/>
              <w:ind w:left="357" w:hanging="357"/>
              <w:rPr>
                <w:rFonts w:cs="Arial"/>
                <w:szCs w:val="20"/>
                <w:lang w:eastAsia="en-US"/>
              </w:rPr>
            </w:pPr>
            <w:r w:rsidRPr="00CA4158">
              <w:rPr>
                <w:rFonts w:cs="Arial"/>
                <w:szCs w:val="20"/>
                <w:lang w:eastAsia="en-US"/>
              </w:rPr>
              <w:t>select and use appropriate terminology</w:t>
            </w:r>
          </w:p>
          <w:p w14:paraId="139BBBF7" w14:textId="55A4632C" w:rsidR="00976031" w:rsidRPr="00976031" w:rsidRDefault="00976031" w:rsidP="003325A0">
            <w:pPr>
              <w:pStyle w:val="ListParagraph"/>
              <w:keepLines/>
              <w:numPr>
                <w:ilvl w:val="0"/>
                <w:numId w:val="2"/>
              </w:numPr>
              <w:spacing w:line="276" w:lineRule="auto"/>
              <w:ind w:left="357" w:hanging="357"/>
              <w:rPr>
                <w:rFonts w:cs="Arial"/>
                <w:szCs w:val="20"/>
                <w:lang w:eastAsia="en-US"/>
              </w:rPr>
            </w:pPr>
            <w:r w:rsidRPr="00976031">
              <w:rPr>
                <w:rFonts w:cs="Arial"/>
                <w:szCs w:val="20"/>
                <w:lang w:eastAsia="en-US"/>
              </w:rPr>
              <w:t>apply mathematical techniques relevant to international trade</w:t>
            </w:r>
            <w:r w:rsidR="00C3735B">
              <w:rPr>
                <w:rFonts w:cs="Arial"/>
                <w:szCs w:val="20"/>
                <w:lang w:eastAsia="en-US"/>
              </w:rPr>
              <w:t>,</w:t>
            </w:r>
            <w:r w:rsidR="003F22EB">
              <w:rPr>
                <w:rFonts w:cs="Arial"/>
                <w:szCs w:val="20"/>
                <w:lang w:eastAsia="en-US"/>
              </w:rPr>
              <w:t xml:space="preserve"> </w:t>
            </w:r>
            <w:r w:rsidRPr="00976031">
              <w:rPr>
                <w:rFonts w:cs="Arial"/>
                <w:szCs w:val="20"/>
                <w:lang w:eastAsia="en-US"/>
              </w:rPr>
              <w:t>including calculating the terms of trade index</w:t>
            </w:r>
          </w:p>
          <w:p w14:paraId="2B477C0A" w14:textId="77777777" w:rsidR="003F22EB" w:rsidRDefault="00976031" w:rsidP="003325A0">
            <w:pPr>
              <w:pStyle w:val="ListParagraph"/>
              <w:keepLines/>
              <w:numPr>
                <w:ilvl w:val="0"/>
                <w:numId w:val="2"/>
              </w:numPr>
              <w:spacing w:line="276" w:lineRule="auto"/>
              <w:ind w:left="357" w:hanging="357"/>
              <w:rPr>
                <w:rFonts w:cs="Arial"/>
                <w:szCs w:val="20"/>
                <w:lang w:eastAsia="en-US"/>
              </w:rPr>
            </w:pPr>
            <w:r w:rsidRPr="00090378">
              <w:rPr>
                <w:rFonts w:cs="Arial"/>
                <w:szCs w:val="20"/>
                <w:lang w:eastAsia="en-US"/>
              </w:rPr>
              <w:t>use economic information and data to</w:t>
            </w:r>
            <w:r w:rsidR="003F22EB">
              <w:rPr>
                <w:rFonts w:cs="Arial"/>
                <w:szCs w:val="20"/>
                <w:lang w:eastAsia="en-US"/>
              </w:rPr>
              <w:t>:</w:t>
            </w:r>
          </w:p>
          <w:p w14:paraId="71A45707" w14:textId="77777777" w:rsidR="003F22EB" w:rsidRDefault="00976031" w:rsidP="003325A0">
            <w:pPr>
              <w:pStyle w:val="ListParagraph"/>
              <w:keepLines/>
              <w:numPr>
                <w:ilvl w:val="1"/>
                <w:numId w:val="2"/>
              </w:numPr>
              <w:spacing w:line="276" w:lineRule="auto"/>
              <w:ind w:left="714" w:hanging="357"/>
              <w:rPr>
                <w:rFonts w:cs="Arial"/>
                <w:szCs w:val="20"/>
                <w:lang w:eastAsia="en-US"/>
              </w:rPr>
            </w:pPr>
            <w:r w:rsidRPr="00090378">
              <w:rPr>
                <w:rFonts w:cs="Arial"/>
                <w:szCs w:val="20"/>
                <w:lang w:eastAsia="en-US"/>
              </w:rPr>
              <w:t>analyse issues and events</w:t>
            </w:r>
          </w:p>
          <w:p w14:paraId="68463469" w14:textId="77777777" w:rsidR="003F22EB" w:rsidRDefault="00976031" w:rsidP="003325A0">
            <w:pPr>
              <w:pStyle w:val="ListParagraph"/>
              <w:keepLines/>
              <w:numPr>
                <w:ilvl w:val="1"/>
                <w:numId w:val="2"/>
              </w:numPr>
              <w:spacing w:line="276" w:lineRule="auto"/>
              <w:ind w:left="714" w:hanging="357"/>
              <w:rPr>
                <w:rFonts w:cs="Arial"/>
                <w:szCs w:val="20"/>
                <w:lang w:eastAsia="en-US"/>
              </w:rPr>
            </w:pPr>
            <w:r w:rsidRPr="00090378">
              <w:rPr>
                <w:rFonts w:cs="Arial"/>
                <w:szCs w:val="20"/>
                <w:lang w:eastAsia="en-US"/>
              </w:rPr>
              <w:t xml:space="preserve">link economic theory to contemporary economic events and </w:t>
            </w:r>
            <w:r w:rsidRPr="00BA453E">
              <w:rPr>
                <w:rFonts w:cs="Arial"/>
                <w:szCs w:val="20"/>
                <w:lang w:eastAsia="en-US"/>
              </w:rPr>
              <w:t xml:space="preserve">issues </w:t>
            </w:r>
          </w:p>
          <w:p w14:paraId="6DD659CE" w14:textId="2440E2B6" w:rsidR="00090378" w:rsidRDefault="00976031" w:rsidP="003325A0">
            <w:pPr>
              <w:pStyle w:val="ListParagraph"/>
              <w:keepLines/>
              <w:numPr>
                <w:ilvl w:val="1"/>
                <w:numId w:val="2"/>
              </w:numPr>
              <w:spacing w:line="276" w:lineRule="auto"/>
              <w:ind w:left="714" w:hanging="357"/>
              <w:rPr>
                <w:rFonts w:cs="Arial"/>
                <w:szCs w:val="20"/>
                <w:lang w:eastAsia="en-US"/>
              </w:rPr>
            </w:pPr>
            <w:r w:rsidRPr="00BA453E">
              <w:rPr>
                <w:rFonts w:cs="Arial"/>
                <w:szCs w:val="20"/>
                <w:lang w:eastAsia="en-US"/>
              </w:rPr>
              <w:t>justify a conclusion</w:t>
            </w:r>
          </w:p>
          <w:p w14:paraId="09B39662" w14:textId="77777777" w:rsidR="003F22EB" w:rsidRDefault="00090378" w:rsidP="003325A0">
            <w:pPr>
              <w:pStyle w:val="ListParagraph"/>
              <w:keepLines/>
              <w:numPr>
                <w:ilvl w:val="0"/>
                <w:numId w:val="2"/>
              </w:numPr>
              <w:spacing w:line="276" w:lineRule="auto"/>
              <w:ind w:left="357" w:hanging="357"/>
              <w:rPr>
                <w:rFonts w:cs="Arial"/>
                <w:szCs w:val="20"/>
                <w:lang w:eastAsia="en-US"/>
              </w:rPr>
            </w:pPr>
            <w:r w:rsidRPr="00090378">
              <w:rPr>
                <w:rFonts w:cs="Arial"/>
                <w:szCs w:val="20"/>
                <w:lang w:eastAsia="en-US"/>
              </w:rPr>
              <w:t>use a clear structure when communicating economic understandings, including</w:t>
            </w:r>
            <w:r w:rsidR="003F22EB">
              <w:rPr>
                <w:rFonts w:cs="Arial"/>
                <w:szCs w:val="20"/>
                <w:lang w:eastAsia="en-US"/>
              </w:rPr>
              <w:t>:</w:t>
            </w:r>
          </w:p>
          <w:p w14:paraId="3C104B8F" w14:textId="77777777" w:rsidR="003F22EB" w:rsidRDefault="00090378" w:rsidP="003325A0">
            <w:pPr>
              <w:pStyle w:val="ListParagraph"/>
              <w:keepLines/>
              <w:numPr>
                <w:ilvl w:val="1"/>
                <w:numId w:val="2"/>
              </w:numPr>
              <w:spacing w:line="276" w:lineRule="auto"/>
              <w:ind w:left="714" w:hanging="357"/>
              <w:rPr>
                <w:rFonts w:cs="Arial"/>
                <w:szCs w:val="20"/>
                <w:lang w:eastAsia="en-US"/>
              </w:rPr>
            </w:pPr>
            <w:bookmarkStart w:id="0" w:name="_Hlk135746723"/>
            <w:r w:rsidRPr="00090378">
              <w:rPr>
                <w:rFonts w:cs="Arial"/>
                <w:szCs w:val="20"/>
                <w:lang w:eastAsia="en-US"/>
              </w:rPr>
              <w:t xml:space="preserve">making reference to data to support a written response </w:t>
            </w:r>
          </w:p>
          <w:p w14:paraId="166BA38A" w14:textId="77777777" w:rsidR="00BC5A88" w:rsidRDefault="00090378" w:rsidP="003325A0">
            <w:pPr>
              <w:pStyle w:val="ListParagraph"/>
              <w:keepLines/>
              <w:numPr>
                <w:ilvl w:val="1"/>
                <w:numId w:val="2"/>
              </w:numPr>
              <w:spacing w:line="276" w:lineRule="auto"/>
              <w:ind w:left="714" w:hanging="357"/>
              <w:rPr>
                <w:rFonts w:cs="Arial"/>
                <w:szCs w:val="20"/>
                <w:lang w:eastAsia="en-US"/>
              </w:rPr>
            </w:pPr>
            <w:r w:rsidRPr="00090378">
              <w:rPr>
                <w:rFonts w:cs="Arial"/>
                <w:szCs w:val="20"/>
                <w:lang w:eastAsia="en-US"/>
              </w:rPr>
              <w:t>providing an explanation using an appropriate example</w:t>
            </w:r>
            <w:bookmarkEnd w:id="0"/>
          </w:p>
          <w:p w14:paraId="67BBA45B" w14:textId="3D9CCB98" w:rsidR="00BC5A88" w:rsidRPr="00ED3B2C" w:rsidRDefault="00314CD9" w:rsidP="003325A0">
            <w:pPr>
              <w:pStyle w:val="ListParagraph"/>
              <w:keepLines/>
              <w:numPr>
                <w:ilvl w:val="0"/>
                <w:numId w:val="2"/>
              </w:numPr>
              <w:spacing w:after="120" w:line="276" w:lineRule="auto"/>
              <w:ind w:left="357" w:hanging="357"/>
              <w:rPr>
                <w:rFonts w:cs="Arial"/>
                <w:szCs w:val="20"/>
                <w:lang w:eastAsia="en-US"/>
              </w:rPr>
            </w:pPr>
            <w:r w:rsidRPr="00314CD9">
              <w:rPr>
                <w:rFonts w:cs="Arial"/>
                <w:szCs w:val="20"/>
                <w:lang w:eastAsia="en-US"/>
              </w:rPr>
              <w:lastRenderedPageBreak/>
              <w:t>apply problem-solving, critical thinking and decision-making strategies to predict an outcome</w:t>
            </w:r>
          </w:p>
          <w:p w14:paraId="40C8B0CA" w14:textId="6A29FC29" w:rsidR="00FF68A4" w:rsidRPr="00BC5A88" w:rsidRDefault="000A4EB3" w:rsidP="003325A0">
            <w:pPr>
              <w:keepLines/>
              <w:spacing w:line="276" w:lineRule="auto"/>
              <w:rPr>
                <w:rFonts w:cs="Arial"/>
                <w:szCs w:val="20"/>
                <w:lang w:eastAsia="en-US"/>
              </w:rPr>
            </w:pPr>
            <w:r w:rsidRPr="00BC5A88">
              <w:rPr>
                <w:rFonts w:ascii="Calibri" w:eastAsiaTheme="minorEastAsia" w:hAnsi="Calibri" w:cstheme="minorBidi"/>
                <w:b/>
                <w:szCs w:val="20"/>
                <w:lang w:eastAsia="en-US"/>
              </w:rPr>
              <w:t>T</w:t>
            </w:r>
            <w:r w:rsidR="00033E21" w:rsidRPr="00BC5A88">
              <w:rPr>
                <w:rFonts w:ascii="Calibri" w:eastAsiaTheme="minorEastAsia" w:hAnsi="Calibri" w:cstheme="minorBidi"/>
                <w:b/>
                <w:szCs w:val="20"/>
                <w:lang w:eastAsia="en-US"/>
              </w:rPr>
              <w:t>ask</w:t>
            </w:r>
            <w:r w:rsidRPr="00BC5A88">
              <w:rPr>
                <w:rFonts w:ascii="Calibri" w:eastAsiaTheme="minorEastAsia" w:hAnsi="Calibri" w:cstheme="minorBidi"/>
                <w:b/>
                <w:szCs w:val="20"/>
                <w:lang w:eastAsia="en-US"/>
              </w:rPr>
              <w:t xml:space="preserve"> </w:t>
            </w:r>
            <w:r w:rsidR="0078524D" w:rsidRPr="00BC5A88">
              <w:rPr>
                <w:rFonts w:ascii="Calibri" w:eastAsiaTheme="minorEastAsia" w:hAnsi="Calibri" w:cstheme="minorBidi"/>
                <w:b/>
                <w:szCs w:val="20"/>
                <w:lang w:eastAsia="en-US"/>
              </w:rPr>
              <w:t>2</w:t>
            </w:r>
            <w:r w:rsidRPr="00BC5A88">
              <w:rPr>
                <w:rFonts w:ascii="Calibri" w:eastAsiaTheme="minorEastAsia" w:hAnsi="Calibri" w:cstheme="minorBidi"/>
                <w:b/>
                <w:szCs w:val="20"/>
                <w:lang w:eastAsia="en-US"/>
              </w:rPr>
              <w:t xml:space="preserve">: </w:t>
            </w:r>
            <w:r w:rsidR="0078524D" w:rsidRPr="00BC5A88">
              <w:rPr>
                <w:rFonts w:ascii="Calibri" w:eastAsiaTheme="minorEastAsia" w:hAnsi="Calibri" w:cstheme="minorBidi"/>
                <w:b/>
                <w:szCs w:val="20"/>
                <w:lang w:eastAsia="en-US"/>
              </w:rPr>
              <w:t>Extended answer</w:t>
            </w:r>
          </w:p>
        </w:tc>
      </w:tr>
      <w:tr w:rsidR="006A13C0" w:rsidRPr="00CA4158" w14:paraId="5622B255" w14:textId="77777777" w:rsidTr="00EF79C6">
        <w:trPr>
          <w:cantSplit/>
          <w:trHeight w:val="5896"/>
        </w:trPr>
        <w:tc>
          <w:tcPr>
            <w:tcW w:w="993" w:type="dxa"/>
            <w:tcBorders>
              <w:bottom w:val="single" w:sz="4" w:space="0" w:color="FFFFFF" w:themeColor="background1"/>
            </w:tcBorders>
            <w:shd w:val="clear" w:color="auto" w:fill="E4D8EB" w:themeFill="accent4" w:themeFillTint="66"/>
            <w:vAlign w:val="center"/>
            <w:hideMark/>
          </w:tcPr>
          <w:p w14:paraId="36BC5C50" w14:textId="270D372B" w:rsidR="006A13C0" w:rsidRPr="00CA4158" w:rsidRDefault="0078524D" w:rsidP="007F6036">
            <w:pPr>
              <w:spacing w:line="276" w:lineRule="auto"/>
              <w:jc w:val="center"/>
              <w:rPr>
                <w:rFonts w:cs="Arial"/>
                <w:szCs w:val="20"/>
                <w:lang w:eastAsia="en-US"/>
              </w:rPr>
            </w:pPr>
            <w:r>
              <w:rPr>
                <w:rFonts w:cs="Arial"/>
                <w:szCs w:val="20"/>
                <w:lang w:eastAsia="en-US"/>
              </w:rPr>
              <w:lastRenderedPageBreak/>
              <w:t>9</w:t>
            </w:r>
            <w:r w:rsidR="003E79A7" w:rsidRPr="00CA4158">
              <w:rPr>
                <w:rFonts w:cs="Arial"/>
                <w:szCs w:val="20"/>
                <w:lang w:eastAsia="en-US"/>
              </w:rPr>
              <w:t>–</w:t>
            </w:r>
            <w:r w:rsidR="00BB1803" w:rsidRPr="00CA4158">
              <w:rPr>
                <w:rFonts w:cs="Arial"/>
                <w:szCs w:val="20"/>
                <w:lang w:eastAsia="en-US"/>
              </w:rPr>
              <w:t>10</w:t>
            </w:r>
          </w:p>
        </w:tc>
        <w:tc>
          <w:tcPr>
            <w:tcW w:w="8363" w:type="dxa"/>
          </w:tcPr>
          <w:p w14:paraId="732E38B5" w14:textId="51563C49" w:rsidR="006A13C0" w:rsidRPr="00CA4158" w:rsidRDefault="00E26E78" w:rsidP="007F6036">
            <w:pPr>
              <w:spacing w:line="276" w:lineRule="auto"/>
              <w:rPr>
                <w:rFonts w:cs="Arial"/>
                <w:b/>
                <w:szCs w:val="20"/>
                <w:lang w:eastAsia="en-US"/>
              </w:rPr>
            </w:pPr>
            <w:r w:rsidRPr="00CA4158">
              <w:rPr>
                <w:rFonts w:cstheme="minorHAnsi"/>
                <w:b/>
                <w:szCs w:val="20"/>
                <w:lang w:eastAsia="en-US"/>
              </w:rPr>
              <w:t xml:space="preserve">Economic knowledge and understanding: </w:t>
            </w:r>
            <w:r w:rsidR="00090378">
              <w:rPr>
                <w:rFonts w:cs="Arial"/>
                <w:b/>
                <w:szCs w:val="20"/>
                <w:lang w:eastAsia="en-US"/>
              </w:rPr>
              <w:t>Exchange rates</w:t>
            </w:r>
          </w:p>
          <w:p w14:paraId="361862EB"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concept of an exchange rate, including Australia’s exchange rate</w:t>
            </w:r>
          </w:p>
          <w:p w14:paraId="6097A4EA"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concept of the trade weighted index</w:t>
            </w:r>
          </w:p>
          <w:p w14:paraId="349E9327" w14:textId="5F20FFB5"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relationship between the balance of payments and the exchange rate</w:t>
            </w:r>
          </w:p>
          <w:p w14:paraId="42801975"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determination of, and movements in, the exchange rate using the demand and supply model</w:t>
            </w:r>
          </w:p>
          <w:p w14:paraId="475D729F" w14:textId="0FFEAAAF"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factors that affect the exchange rate</w:t>
            </w:r>
          </w:p>
          <w:p w14:paraId="670324C9"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effects of movements in the exchange rate</w:t>
            </w:r>
          </w:p>
          <w:p w14:paraId="08323EEC" w14:textId="77777777" w:rsidR="001E28AD" w:rsidRDefault="00090378" w:rsidP="00FF6F2D">
            <w:pPr>
              <w:pStyle w:val="ListParagraph"/>
              <w:numPr>
                <w:ilvl w:val="0"/>
                <w:numId w:val="2"/>
              </w:numPr>
              <w:spacing w:after="120" w:line="276" w:lineRule="auto"/>
              <w:rPr>
                <w:rFonts w:cs="Arial"/>
                <w:szCs w:val="20"/>
                <w:lang w:eastAsia="en-US"/>
              </w:rPr>
            </w:pPr>
            <w:r w:rsidRPr="00090378">
              <w:rPr>
                <w:rFonts w:cs="Arial"/>
                <w:szCs w:val="20"/>
                <w:lang w:eastAsia="en-US"/>
              </w:rPr>
              <w:t>trends in Australia’s exchange rate over the last ten years</w:t>
            </w:r>
          </w:p>
          <w:p w14:paraId="07913E8D" w14:textId="200031D9" w:rsidR="00E635C2" w:rsidRPr="001E28AD" w:rsidRDefault="00E635C2" w:rsidP="007F6036">
            <w:pPr>
              <w:spacing w:line="276" w:lineRule="auto"/>
              <w:rPr>
                <w:rFonts w:cs="Arial"/>
                <w:szCs w:val="20"/>
                <w:lang w:eastAsia="en-US"/>
              </w:rPr>
            </w:pPr>
            <w:r w:rsidRPr="001E28AD">
              <w:rPr>
                <w:rFonts w:cs="Arial"/>
                <w:b/>
                <w:szCs w:val="20"/>
                <w:lang w:eastAsia="en-US"/>
              </w:rPr>
              <w:t xml:space="preserve">Economic </w:t>
            </w:r>
            <w:r w:rsidR="00C3735B">
              <w:rPr>
                <w:rFonts w:cs="Arial"/>
                <w:b/>
                <w:szCs w:val="20"/>
                <w:lang w:eastAsia="en-US"/>
              </w:rPr>
              <w:t>s</w:t>
            </w:r>
            <w:r w:rsidR="00C3735B" w:rsidRPr="001E28AD">
              <w:rPr>
                <w:rFonts w:cs="Arial"/>
                <w:b/>
                <w:szCs w:val="20"/>
                <w:lang w:eastAsia="en-US"/>
              </w:rPr>
              <w:t>kills</w:t>
            </w:r>
          </w:p>
          <w:p w14:paraId="657E0349" w14:textId="77777777" w:rsidR="00090378" w:rsidRDefault="00E635C2" w:rsidP="007F6036">
            <w:pPr>
              <w:pStyle w:val="ListParagraph"/>
              <w:numPr>
                <w:ilvl w:val="0"/>
                <w:numId w:val="2"/>
              </w:numPr>
              <w:spacing w:line="276" w:lineRule="auto"/>
              <w:rPr>
                <w:rFonts w:cs="Arial"/>
                <w:szCs w:val="20"/>
                <w:lang w:eastAsia="en-US"/>
              </w:rPr>
            </w:pPr>
            <w:r w:rsidRPr="00CA4158">
              <w:rPr>
                <w:rFonts w:cs="Arial"/>
                <w:szCs w:val="20"/>
                <w:lang w:eastAsia="en-US"/>
              </w:rPr>
              <w:t>select and use appropriate terminology</w:t>
            </w:r>
          </w:p>
          <w:p w14:paraId="69159E5F" w14:textId="6DA849D9" w:rsid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apply mathematical techniques relevant to international trade</w:t>
            </w:r>
            <w:r w:rsidR="00F51A8B">
              <w:rPr>
                <w:rFonts w:cs="Arial"/>
                <w:szCs w:val="20"/>
                <w:lang w:eastAsia="en-US"/>
              </w:rPr>
              <w:t>,</w:t>
            </w:r>
            <w:r w:rsidR="00355B73">
              <w:rPr>
                <w:rFonts w:cs="Arial"/>
                <w:szCs w:val="20"/>
                <w:lang w:eastAsia="en-US"/>
              </w:rPr>
              <w:t xml:space="preserve"> </w:t>
            </w:r>
            <w:r w:rsidRPr="00090378">
              <w:rPr>
                <w:rFonts w:cs="Arial"/>
                <w:szCs w:val="20"/>
                <w:lang w:eastAsia="en-US"/>
              </w:rPr>
              <w:t>including calculating the exchange rate</w:t>
            </w:r>
          </w:p>
          <w:p w14:paraId="1CDBCCA3" w14:textId="7D323FE5"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use microeconomic models to analyse and convey economic theory and reasoning in relation to Australia’s international transactions</w:t>
            </w:r>
            <w:r w:rsidR="00F51A8B">
              <w:rPr>
                <w:rFonts w:cs="Arial"/>
                <w:szCs w:val="20"/>
                <w:lang w:eastAsia="en-US"/>
              </w:rPr>
              <w:t>,</w:t>
            </w:r>
            <w:r w:rsidRPr="00090378">
              <w:rPr>
                <w:rFonts w:cs="Arial"/>
                <w:szCs w:val="20"/>
                <w:lang w:eastAsia="en-US"/>
              </w:rPr>
              <w:t xml:space="preserve"> including the demand and supply model</w:t>
            </w:r>
          </w:p>
          <w:p w14:paraId="74445A32" w14:textId="77777777" w:rsidR="00355B73"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use economic information and data to</w:t>
            </w:r>
            <w:bookmarkStart w:id="1" w:name="_Hlk135746860"/>
            <w:r w:rsidR="00355B73">
              <w:rPr>
                <w:rFonts w:cs="Arial"/>
                <w:szCs w:val="20"/>
                <w:lang w:eastAsia="en-US"/>
              </w:rPr>
              <w:t>:</w:t>
            </w:r>
          </w:p>
          <w:p w14:paraId="05D6105F" w14:textId="77777777" w:rsidR="00355B73" w:rsidRDefault="00090378" w:rsidP="00FF6F2D">
            <w:pPr>
              <w:pStyle w:val="ListParagraph"/>
              <w:numPr>
                <w:ilvl w:val="1"/>
                <w:numId w:val="2"/>
              </w:numPr>
              <w:spacing w:line="276" w:lineRule="auto"/>
              <w:ind w:left="714" w:hanging="357"/>
              <w:rPr>
                <w:rFonts w:cs="Arial"/>
                <w:szCs w:val="20"/>
                <w:lang w:eastAsia="en-US"/>
              </w:rPr>
            </w:pPr>
            <w:r w:rsidRPr="00090378">
              <w:rPr>
                <w:rFonts w:cs="Arial"/>
                <w:szCs w:val="20"/>
                <w:lang w:eastAsia="en-US"/>
              </w:rPr>
              <w:t>analyse issues and events</w:t>
            </w:r>
          </w:p>
          <w:p w14:paraId="1E0A751E" w14:textId="77777777" w:rsidR="00355B73" w:rsidRDefault="00090378" w:rsidP="00FF6F2D">
            <w:pPr>
              <w:pStyle w:val="ListParagraph"/>
              <w:numPr>
                <w:ilvl w:val="1"/>
                <w:numId w:val="2"/>
              </w:numPr>
              <w:spacing w:line="276" w:lineRule="auto"/>
              <w:ind w:left="714" w:hanging="357"/>
              <w:rPr>
                <w:rFonts w:cs="Arial"/>
                <w:szCs w:val="20"/>
                <w:lang w:eastAsia="en-US"/>
              </w:rPr>
            </w:pPr>
            <w:r w:rsidRPr="00090378">
              <w:rPr>
                <w:rFonts w:cs="Arial"/>
                <w:szCs w:val="20"/>
                <w:lang w:eastAsia="en-US"/>
              </w:rPr>
              <w:t xml:space="preserve">link economic theory to contemporary economic events and issues </w:t>
            </w:r>
          </w:p>
          <w:p w14:paraId="2FCD1885" w14:textId="56D0A9AF" w:rsidR="00090378" w:rsidRDefault="00090378" w:rsidP="00FF6F2D">
            <w:pPr>
              <w:pStyle w:val="ListParagraph"/>
              <w:numPr>
                <w:ilvl w:val="1"/>
                <w:numId w:val="2"/>
              </w:numPr>
              <w:spacing w:line="276" w:lineRule="auto"/>
              <w:ind w:left="714" w:hanging="357"/>
              <w:rPr>
                <w:rFonts w:cs="Arial"/>
                <w:szCs w:val="20"/>
                <w:lang w:eastAsia="en-US"/>
              </w:rPr>
            </w:pPr>
            <w:r w:rsidRPr="00090378">
              <w:rPr>
                <w:rFonts w:cs="Arial"/>
                <w:szCs w:val="20"/>
                <w:lang w:eastAsia="en-US"/>
              </w:rPr>
              <w:t>justify a conclusion</w:t>
            </w:r>
          </w:p>
          <w:p w14:paraId="40B49CC0" w14:textId="77777777" w:rsidR="00355B73"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use a clear structure when communicating economic understandings, including</w:t>
            </w:r>
            <w:r w:rsidR="00355B73">
              <w:rPr>
                <w:rFonts w:cs="Arial"/>
                <w:szCs w:val="20"/>
                <w:lang w:eastAsia="en-US"/>
              </w:rPr>
              <w:t>:</w:t>
            </w:r>
          </w:p>
          <w:p w14:paraId="65B6232F" w14:textId="77777777" w:rsidR="00355B73" w:rsidRDefault="00090378" w:rsidP="00FF6F2D">
            <w:pPr>
              <w:pStyle w:val="ListParagraph"/>
              <w:numPr>
                <w:ilvl w:val="1"/>
                <w:numId w:val="2"/>
              </w:numPr>
              <w:spacing w:line="276" w:lineRule="auto"/>
              <w:ind w:left="714" w:hanging="357"/>
              <w:rPr>
                <w:rFonts w:cs="Arial"/>
                <w:szCs w:val="20"/>
                <w:lang w:eastAsia="en-US"/>
              </w:rPr>
            </w:pPr>
            <w:bookmarkStart w:id="2" w:name="_Hlk135745756"/>
            <w:r w:rsidRPr="00090378">
              <w:rPr>
                <w:rFonts w:cs="Arial"/>
                <w:szCs w:val="20"/>
                <w:lang w:eastAsia="en-US"/>
              </w:rPr>
              <w:t>using a relevant and accurate diagram/model</w:t>
            </w:r>
          </w:p>
          <w:p w14:paraId="1A274E7D" w14:textId="309F9EA2" w:rsidR="00355B73" w:rsidRDefault="00090378" w:rsidP="00FF6F2D">
            <w:pPr>
              <w:pStyle w:val="ListParagraph"/>
              <w:numPr>
                <w:ilvl w:val="1"/>
                <w:numId w:val="2"/>
              </w:numPr>
              <w:spacing w:line="276" w:lineRule="auto"/>
              <w:ind w:left="714" w:hanging="357"/>
              <w:rPr>
                <w:rFonts w:cs="Arial"/>
                <w:szCs w:val="20"/>
                <w:lang w:eastAsia="en-US"/>
              </w:rPr>
            </w:pPr>
            <w:r w:rsidRPr="00090378">
              <w:rPr>
                <w:rFonts w:cs="Arial"/>
                <w:szCs w:val="20"/>
                <w:lang w:eastAsia="en-US"/>
              </w:rPr>
              <w:t>making reference to a diagram/model/data to support a written response</w:t>
            </w:r>
          </w:p>
          <w:p w14:paraId="1DB904DA" w14:textId="58E3119B" w:rsidR="00090378" w:rsidRDefault="00090378" w:rsidP="00FF6F2D">
            <w:pPr>
              <w:pStyle w:val="ListParagraph"/>
              <w:numPr>
                <w:ilvl w:val="1"/>
                <w:numId w:val="2"/>
              </w:numPr>
              <w:spacing w:line="276" w:lineRule="auto"/>
              <w:ind w:left="714" w:hanging="357"/>
              <w:rPr>
                <w:rFonts w:cs="Arial"/>
                <w:szCs w:val="20"/>
                <w:lang w:eastAsia="en-US"/>
              </w:rPr>
            </w:pPr>
            <w:r w:rsidRPr="00090378">
              <w:rPr>
                <w:rFonts w:cs="Arial"/>
                <w:szCs w:val="20"/>
                <w:lang w:eastAsia="en-US"/>
              </w:rPr>
              <w:t>providing an explanation using an appropriate example</w:t>
            </w:r>
          </w:p>
          <w:p w14:paraId="5CB2E5B2" w14:textId="47D13C35" w:rsidR="006A13C0"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apply problem-solving, critical thinking and decision-making strategies to predict an outcome</w:t>
            </w:r>
            <w:bookmarkEnd w:id="1"/>
            <w:bookmarkEnd w:id="2"/>
          </w:p>
        </w:tc>
      </w:tr>
      <w:tr w:rsidR="006A13C0" w:rsidRPr="00CA4158" w14:paraId="7ECE7EAF" w14:textId="77777777" w:rsidTr="00EF79C6">
        <w:tc>
          <w:tcPr>
            <w:tcW w:w="993"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0C204A76" w14:textId="26934373" w:rsidR="006A13C0" w:rsidRPr="00CA4158" w:rsidRDefault="00A71A69" w:rsidP="007F6036">
            <w:pPr>
              <w:spacing w:line="276" w:lineRule="auto"/>
              <w:jc w:val="center"/>
              <w:rPr>
                <w:rFonts w:cs="Arial"/>
                <w:szCs w:val="20"/>
                <w:lang w:eastAsia="en-US"/>
              </w:rPr>
            </w:pPr>
            <w:r w:rsidRPr="00CA4158">
              <w:rPr>
                <w:rFonts w:cs="Arial"/>
                <w:szCs w:val="20"/>
                <w:lang w:eastAsia="en-US"/>
              </w:rPr>
              <w:t>1</w:t>
            </w:r>
            <w:r w:rsidR="00BB1803" w:rsidRPr="00CA4158">
              <w:rPr>
                <w:rFonts w:cs="Arial"/>
                <w:szCs w:val="20"/>
                <w:lang w:eastAsia="en-US"/>
              </w:rPr>
              <w:t>1</w:t>
            </w:r>
            <w:r w:rsidR="00C3735B">
              <w:rPr>
                <w:rFonts w:cs="Arial"/>
                <w:szCs w:val="20"/>
                <w:lang w:eastAsia="en-US"/>
              </w:rPr>
              <w:t>–</w:t>
            </w:r>
            <w:r w:rsidR="0078524D">
              <w:rPr>
                <w:rFonts w:cs="Arial"/>
                <w:szCs w:val="20"/>
                <w:lang w:eastAsia="en-US"/>
              </w:rPr>
              <w:t>13</w:t>
            </w:r>
          </w:p>
        </w:tc>
        <w:tc>
          <w:tcPr>
            <w:tcW w:w="8363" w:type="dxa"/>
          </w:tcPr>
          <w:p w14:paraId="4DD553B4" w14:textId="7B7315D9" w:rsidR="006A13C0" w:rsidRDefault="000778E3" w:rsidP="007F6036">
            <w:pPr>
              <w:spacing w:line="276" w:lineRule="auto"/>
              <w:rPr>
                <w:rFonts w:cs="Arial"/>
                <w:b/>
                <w:szCs w:val="20"/>
                <w:lang w:eastAsia="en-US"/>
              </w:rPr>
            </w:pPr>
            <w:r w:rsidRPr="00CA4158">
              <w:rPr>
                <w:rFonts w:cstheme="minorHAnsi"/>
                <w:b/>
                <w:szCs w:val="20"/>
                <w:lang w:eastAsia="en-US"/>
              </w:rPr>
              <w:t xml:space="preserve">Economic knowledge and understanding: </w:t>
            </w:r>
            <w:r w:rsidR="00090378">
              <w:rPr>
                <w:rFonts w:cs="Arial"/>
                <w:b/>
                <w:szCs w:val="20"/>
                <w:lang w:eastAsia="en-US"/>
              </w:rPr>
              <w:t>Foreign investment</w:t>
            </w:r>
          </w:p>
          <w:p w14:paraId="65305624"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concept of foreign investment in terms of Australia’s foreign investment flows</w:t>
            </w:r>
          </w:p>
          <w:p w14:paraId="2343B0F4" w14:textId="718FFB51" w:rsidR="00BA453E" w:rsidRDefault="00BA453E" w:rsidP="007F6036">
            <w:pPr>
              <w:pStyle w:val="ListParagraph"/>
              <w:numPr>
                <w:ilvl w:val="0"/>
                <w:numId w:val="2"/>
              </w:numPr>
              <w:spacing w:line="276" w:lineRule="auto"/>
              <w:rPr>
                <w:rFonts w:cs="Arial"/>
                <w:szCs w:val="20"/>
                <w:lang w:eastAsia="en-US"/>
              </w:rPr>
            </w:pPr>
            <w:r w:rsidRPr="00F64732">
              <w:rPr>
                <w:rFonts w:cs="Arial"/>
                <w:szCs w:val="20"/>
                <w:lang w:eastAsia="en-US"/>
              </w:rPr>
              <w:t xml:space="preserve">the concept of Australia’s foreign assets, foreign </w:t>
            </w:r>
            <w:proofErr w:type="gramStart"/>
            <w:r w:rsidRPr="00F64732">
              <w:rPr>
                <w:rFonts w:cs="Arial"/>
                <w:szCs w:val="20"/>
                <w:lang w:eastAsia="en-US"/>
              </w:rPr>
              <w:t>liabilities</w:t>
            </w:r>
            <w:proofErr w:type="gramEnd"/>
            <w:r w:rsidRPr="00F64732">
              <w:rPr>
                <w:rFonts w:cs="Arial"/>
                <w:szCs w:val="20"/>
                <w:lang w:eastAsia="en-US"/>
              </w:rPr>
              <w:t xml:space="preserve"> and international investment position</w:t>
            </w:r>
          </w:p>
          <w:p w14:paraId="4AD0A1A8" w14:textId="36110FE4" w:rsidR="00D23FDF" w:rsidRPr="00D23FDF" w:rsidRDefault="00D23FDF" w:rsidP="007F6036">
            <w:pPr>
              <w:pStyle w:val="ListParagraph"/>
              <w:numPr>
                <w:ilvl w:val="0"/>
                <w:numId w:val="2"/>
              </w:numPr>
              <w:spacing w:line="276" w:lineRule="auto"/>
              <w:rPr>
                <w:rFonts w:cs="Arial"/>
                <w:szCs w:val="20"/>
                <w:lang w:eastAsia="en-US"/>
              </w:rPr>
            </w:pPr>
            <w:r w:rsidRPr="00F64732">
              <w:rPr>
                <w:rFonts w:cs="Arial"/>
                <w:szCs w:val="20"/>
                <w:lang w:eastAsia="en-US"/>
              </w:rPr>
              <w:t>the distinction between foreign direct and portfolio investment</w:t>
            </w:r>
          </w:p>
          <w:p w14:paraId="73EEA419"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the link between foreign investment and the current account balance</w:t>
            </w:r>
          </w:p>
          <w:p w14:paraId="251A5010" w14:textId="77777777" w:rsidR="00090378" w:rsidRPr="00090378" w:rsidRDefault="00090378" w:rsidP="007F6036">
            <w:pPr>
              <w:pStyle w:val="ListParagraph"/>
              <w:numPr>
                <w:ilvl w:val="0"/>
                <w:numId w:val="2"/>
              </w:numPr>
              <w:spacing w:line="276" w:lineRule="auto"/>
              <w:rPr>
                <w:rFonts w:cs="Arial"/>
                <w:szCs w:val="20"/>
                <w:lang w:eastAsia="en-US"/>
              </w:rPr>
            </w:pPr>
            <w:r w:rsidRPr="00090378">
              <w:rPr>
                <w:rFonts w:cs="Arial"/>
                <w:szCs w:val="20"/>
                <w:lang w:eastAsia="en-US"/>
              </w:rPr>
              <w:t>trends in Australia’s foreign investment flows over the last ten years</w:t>
            </w:r>
          </w:p>
          <w:p w14:paraId="7D7E4EC0" w14:textId="77777777" w:rsidR="00090378" w:rsidRPr="00090378" w:rsidRDefault="00090378" w:rsidP="00FF6F2D">
            <w:pPr>
              <w:pStyle w:val="ListParagraph"/>
              <w:numPr>
                <w:ilvl w:val="0"/>
                <w:numId w:val="2"/>
              </w:numPr>
              <w:spacing w:after="120" w:line="276" w:lineRule="auto"/>
              <w:rPr>
                <w:rFonts w:cs="Arial"/>
                <w:szCs w:val="20"/>
                <w:lang w:eastAsia="en-US"/>
              </w:rPr>
            </w:pPr>
            <w:r w:rsidRPr="00090378">
              <w:rPr>
                <w:rFonts w:cs="Arial"/>
                <w:szCs w:val="20"/>
                <w:lang w:eastAsia="en-US"/>
              </w:rPr>
              <w:t>the benefits and costs of foreign investment in Australia</w:t>
            </w:r>
          </w:p>
          <w:p w14:paraId="6C1369DC" w14:textId="208ADA05" w:rsidR="00186295" w:rsidRPr="00090378" w:rsidRDefault="00186295" w:rsidP="007F6036">
            <w:pPr>
              <w:spacing w:line="276" w:lineRule="auto"/>
              <w:rPr>
                <w:rFonts w:cs="Arial"/>
                <w:szCs w:val="20"/>
                <w:lang w:eastAsia="en-US"/>
              </w:rPr>
            </w:pPr>
            <w:r w:rsidRPr="00090378">
              <w:rPr>
                <w:rFonts w:cs="Arial"/>
                <w:b/>
                <w:szCs w:val="20"/>
                <w:lang w:eastAsia="en-US"/>
              </w:rPr>
              <w:t xml:space="preserve">Economic </w:t>
            </w:r>
            <w:r w:rsidR="00F51A8B">
              <w:rPr>
                <w:rFonts w:cs="Arial"/>
                <w:b/>
                <w:szCs w:val="20"/>
                <w:lang w:eastAsia="en-US"/>
              </w:rPr>
              <w:t>s</w:t>
            </w:r>
            <w:r w:rsidR="00F51A8B" w:rsidRPr="00090378">
              <w:rPr>
                <w:rFonts w:cs="Arial"/>
                <w:b/>
                <w:szCs w:val="20"/>
                <w:lang w:eastAsia="en-US"/>
              </w:rPr>
              <w:t>kills</w:t>
            </w:r>
          </w:p>
          <w:p w14:paraId="3FD10453" w14:textId="77777777" w:rsidR="00186295" w:rsidRDefault="00186295" w:rsidP="007F6036">
            <w:pPr>
              <w:pStyle w:val="ListParagraph"/>
              <w:numPr>
                <w:ilvl w:val="0"/>
                <w:numId w:val="2"/>
              </w:numPr>
              <w:spacing w:line="276" w:lineRule="auto"/>
              <w:rPr>
                <w:rFonts w:cs="Arial"/>
                <w:szCs w:val="20"/>
                <w:lang w:eastAsia="en-US"/>
              </w:rPr>
            </w:pPr>
            <w:r w:rsidRPr="00CA4158">
              <w:rPr>
                <w:rFonts w:cs="Arial"/>
                <w:szCs w:val="20"/>
                <w:lang w:eastAsia="en-US"/>
              </w:rPr>
              <w:t>select and use appropriate terminology</w:t>
            </w:r>
          </w:p>
          <w:p w14:paraId="4938F582" w14:textId="77777777" w:rsidR="00355B73" w:rsidRDefault="00475C11" w:rsidP="007F6036">
            <w:pPr>
              <w:pStyle w:val="ListParagraph"/>
              <w:numPr>
                <w:ilvl w:val="0"/>
                <w:numId w:val="2"/>
              </w:numPr>
              <w:spacing w:line="276" w:lineRule="auto"/>
              <w:rPr>
                <w:rFonts w:cs="Arial"/>
                <w:szCs w:val="20"/>
                <w:lang w:eastAsia="en-US"/>
              </w:rPr>
            </w:pPr>
            <w:r w:rsidRPr="00BA453E">
              <w:rPr>
                <w:rFonts w:cs="Arial"/>
                <w:szCs w:val="20"/>
                <w:lang w:eastAsia="en-US"/>
              </w:rPr>
              <w:t>use economic information and data to</w:t>
            </w:r>
            <w:r w:rsidR="00355B73">
              <w:rPr>
                <w:rFonts w:cs="Arial"/>
                <w:szCs w:val="20"/>
                <w:lang w:eastAsia="en-US"/>
              </w:rPr>
              <w:t>:</w:t>
            </w:r>
          </w:p>
          <w:p w14:paraId="3F76FCE2" w14:textId="77777777" w:rsidR="00355B73" w:rsidRDefault="00BA453E" w:rsidP="00FF6F2D">
            <w:pPr>
              <w:pStyle w:val="ListParagraph"/>
              <w:numPr>
                <w:ilvl w:val="1"/>
                <w:numId w:val="2"/>
              </w:numPr>
              <w:spacing w:line="276" w:lineRule="auto"/>
              <w:ind w:left="714" w:hanging="357"/>
              <w:rPr>
                <w:rFonts w:cs="Arial"/>
                <w:szCs w:val="20"/>
                <w:lang w:eastAsia="en-US"/>
              </w:rPr>
            </w:pPr>
            <w:r w:rsidRPr="00BA453E">
              <w:rPr>
                <w:rFonts w:cs="Arial"/>
                <w:szCs w:val="20"/>
                <w:lang w:eastAsia="en-US"/>
              </w:rPr>
              <w:t>analyse issues and events</w:t>
            </w:r>
          </w:p>
          <w:p w14:paraId="772E9C98" w14:textId="77777777" w:rsidR="00355B73" w:rsidRDefault="00BA453E" w:rsidP="00FF6F2D">
            <w:pPr>
              <w:pStyle w:val="ListParagraph"/>
              <w:numPr>
                <w:ilvl w:val="1"/>
                <w:numId w:val="2"/>
              </w:numPr>
              <w:spacing w:line="276" w:lineRule="auto"/>
              <w:ind w:left="714" w:hanging="357"/>
              <w:rPr>
                <w:rFonts w:cs="Arial"/>
                <w:szCs w:val="20"/>
                <w:lang w:eastAsia="en-US"/>
              </w:rPr>
            </w:pPr>
            <w:r w:rsidRPr="00BA453E">
              <w:rPr>
                <w:rFonts w:cs="Arial"/>
                <w:szCs w:val="20"/>
                <w:lang w:eastAsia="en-US"/>
              </w:rPr>
              <w:t xml:space="preserve">link economic theory to contemporary economic events and issues </w:t>
            </w:r>
          </w:p>
          <w:p w14:paraId="63B2E849" w14:textId="2054FB04" w:rsidR="00BA453E" w:rsidRPr="00BA453E" w:rsidRDefault="00BA453E" w:rsidP="00FF6F2D">
            <w:pPr>
              <w:pStyle w:val="ListParagraph"/>
              <w:numPr>
                <w:ilvl w:val="1"/>
                <w:numId w:val="2"/>
              </w:numPr>
              <w:spacing w:line="276" w:lineRule="auto"/>
              <w:ind w:left="714" w:hanging="357"/>
              <w:rPr>
                <w:rFonts w:cs="Arial"/>
                <w:szCs w:val="20"/>
                <w:lang w:eastAsia="en-US"/>
              </w:rPr>
            </w:pPr>
            <w:r w:rsidRPr="00BA453E">
              <w:rPr>
                <w:rFonts w:cs="Arial"/>
                <w:szCs w:val="20"/>
                <w:lang w:eastAsia="en-US"/>
              </w:rPr>
              <w:t>justify a conclusion</w:t>
            </w:r>
          </w:p>
          <w:p w14:paraId="660FEF65" w14:textId="77777777" w:rsidR="00355B73" w:rsidRDefault="00BA453E" w:rsidP="007F6036">
            <w:pPr>
              <w:pStyle w:val="ListParagraph"/>
              <w:numPr>
                <w:ilvl w:val="0"/>
                <w:numId w:val="2"/>
              </w:numPr>
              <w:spacing w:line="276" w:lineRule="auto"/>
              <w:rPr>
                <w:rFonts w:cs="Arial"/>
                <w:szCs w:val="20"/>
                <w:lang w:eastAsia="en-US"/>
              </w:rPr>
            </w:pPr>
            <w:r w:rsidRPr="00BA453E">
              <w:rPr>
                <w:rFonts w:cs="Arial"/>
                <w:szCs w:val="20"/>
                <w:lang w:eastAsia="en-US"/>
              </w:rPr>
              <w:t>use a clear structure when communicating economic understandings, including</w:t>
            </w:r>
            <w:r w:rsidR="00355B73">
              <w:rPr>
                <w:rFonts w:cs="Arial"/>
                <w:szCs w:val="20"/>
                <w:lang w:eastAsia="en-US"/>
              </w:rPr>
              <w:t>:</w:t>
            </w:r>
          </w:p>
          <w:p w14:paraId="0B8F8341" w14:textId="75EEBD22" w:rsidR="00355B73" w:rsidRDefault="00BA453E" w:rsidP="00FF6F2D">
            <w:pPr>
              <w:pStyle w:val="ListParagraph"/>
              <w:numPr>
                <w:ilvl w:val="1"/>
                <w:numId w:val="2"/>
              </w:numPr>
              <w:spacing w:line="276" w:lineRule="auto"/>
              <w:ind w:left="714" w:hanging="357"/>
              <w:rPr>
                <w:rFonts w:cs="Arial"/>
                <w:szCs w:val="20"/>
                <w:lang w:eastAsia="en-US"/>
              </w:rPr>
            </w:pPr>
            <w:r w:rsidRPr="00BA453E">
              <w:rPr>
                <w:rFonts w:cs="Arial"/>
                <w:szCs w:val="20"/>
                <w:lang w:eastAsia="en-US"/>
              </w:rPr>
              <w:t>making reference to data to support a written response</w:t>
            </w:r>
          </w:p>
          <w:p w14:paraId="05F8B85D" w14:textId="059A4D2E" w:rsidR="00BA453E" w:rsidRDefault="00BA453E" w:rsidP="00FF6F2D">
            <w:pPr>
              <w:pStyle w:val="ListParagraph"/>
              <w:numPr>
                <w:ilvl w:val="1"/>
                <w:numId w:val="2"/>
              </w:numPr>
              <w:spacing w:line="276" w:lineRule="auto"/>
              <w:ind w:left="714" w:hanging="357"/>
              <w:rPr>
                <w:rFonts w:cs="Arial"/>
                <w:szCs w:val="20"/>
                <w:lang w:eastAsia="en-US"/>
              </w:rPr>
            </w:pPr>
            <w:r w:rsidRPr="00BA453E">
              <w:rPr>
                <w:rFonts w:cs="Arial"/>
                <w:szCs w:val="20"/>
                <w:lang w:eastAsia="en-US"/>
              </w:rPr>
              <w:lastRenderedPageBreak/>
              <w:t>providing an explanation using an appropriate example</w:t>
            </w:r>
          </w:p>
          <w:p w14:paraId="14F294EB" w14:textId="40F1FF11" w:rsidR="00090378" w:rsidRPr="00BA453E" w:rsidRDefault="00BA453E" w:rsidP="00FF6F2D">
            <w:pPr>
              <w:pStyle w:val="ListParagraph"/>
              <w:numPr>
                <w:ilvl w:val="0"/>
                <w:numId w:val="2"/>
              </w:numPr>
              <w:spacing w:after="120" w:line="276" w:lineRule="auto"/>
              <w:rPr>
                <w:rFonts w:cs="Arial"/>
                <w:szCs w:val="20"/>
                <w:lang w:eastAsia="en-US"/>
              </w:rPr>
            </w:pPr>
            <w:r w:rsidRPr="00BA453E">
              <w:rPr>
                <w:rFonts w:cs="Arial"/>
                <w:szCs w:val="20"/>
                <w:lang w:eastAsia="en-US"/>
              </w:rPr>
              <w:t>apply problem-solving, critical thinking and decision-making strategies to predict an outcome</w:t>
            </w:r>
          </w:p>
          <w:p w14:paraId="31B81A1C" w14:textId="249D33BE" w:rsidR="0078524D" w:rsidRPr="0078524D" w:rsidRDefault="0078524D" w:rsidP="007F6036">
            <w:pPr>
              <w:spacing w:line="276" w:lineRule="auto"/>
              <w:rPr>
                <w:rFonts w:cs="Arial"/>
                <w:szCs w:val="20"/>
                <w:lang w:eastAsia="en-US"/>
              </w:rPr>
            </w:pPr>
            <w:r w:rsidRPr="00CA4158">
              <w:rPr>
                <w:rFonts w:cstheme="minorHAnsi"/>
                <w:b/>
                <w:szCs w:val="20"/>
              </w:rPr>
              <w:t xml:space="preserve">Task 3: </w:t>
            </w:r>
            <w:r>
              <w:rPr>
                <w:rFonts w:cstheme="minorHAnsi"/>
                <w:b/>
                <w:szCs w:val="20"/>
              </w:rPr>
              <w:t>Data interpretation/Short answer</w:t>
            </w:r>
          </w:p>
        </w:tc>
      </w:tr>
      <w:tr w:rsidR="006A13C0" w:rsidRPr="00CA4158" w14:paraId="0A360E8B" w14:textId="77777777" w:rsidTr="00EF79C6">
        <w:tc>
          <w:tcPr>
            <w:tcW w:w="993" w:type="dxa"/>
            <w:tcBorders>
              <w:top w:val="single" w:sz="4" w:space="0" w:color="FFFFFF" w:themeColor="background1"/>
              <w:bottom w:val="single" w:sz="4" w:space="0" w:color="FFFFFF" w:themeColor="background1"/>
            </w:tcBorders>
            <w:shd w:val="clear" w:color="auto" w:fill="E4D8EB" w:themeFill="accent4" w:themeFillTint="66"/>
            <w:vAlign w:val="center"/>
          </w:tcPr>
          <w:p w14:paraId="04D4206D" w14:textId="2F6F0255" w:rsidR="006A13C0" w:rsidRPr="00CA4158" w:rsidRDefault="006A13C0" w:rsidP="007F6036">
            <w:pPr>
              <w:spacing w:line="276" w:lineRule="auto"/>
              <w:jc w:val="center"/>
              <w:rPr>
                <w:rFonts w:cs="Arial"/>
                <w:szCs w:val="20"/>
                <w:lang w:eastAsia="en-US"/>
              </w:rPr>
            </w:pPr>
            <w:r w:rsidRPr="00CA4158">
              <w:rPr>
                <w:rFonts w:cs="Arial"/>
                <w:szCs w:val="20"/>
                <w:lang w:eastAsia="en-US"/>
              </w:rPr>
              <w:lastRenderedPageBreak/>
              <w:t>1</w:t>
            </w:r>
            <w:r w:rsidR="00136472">
              <w:rPr>
                <w:rFonts w:cs="Arial"/>
                <w:szCs w:val="20"/>
                <w:lang w:eastAsia="en-US"/>
              </w:rPr>
              <w:t>4</w:t>
            </w:r>
          </w:p>
        </w:tc>
        <w:tc>
          <w:tcPr>
            <w:tcW w:w="8363" w:type="dxa"/>
          </w:tcPr>
          <w:p w14:paraId="58ECA9AC" w14:textId="769577C7" w:rsidR="006A13C0" w:rsidRPr="00CA4158" w:rsidRDefault="00A850CE" w:rsidP="007F6036">
            <w:pPr>
              <w:spacing w:line="276" w:lineRule="auto"/>
              <w:rPr>
                <w:rFonts w:cs="Arial"/>
                <w:szCs w:val="20"/>
                <w:lang w:eastAsia="en-US"/>
              </w:rPr>
            </w:pPr>
            <w:r w:rsidRPr="00CA4158">
              <w:rPr>
                <w:rFonts w:cs="Arial"/>
                <w:szCs w:val="20"/>
                <w:lang w:eastAsia="en-US"/>
              </w:rPr>
              <w:t xml:space="preserve">Unit </w:t>
            </w:r>
            <w:r w:rsidR="00843FDC">
              <w:rPr>
                <w:rFonts w:cs="Arial"/>
                <w:szCs w:val="20"/>
                <w:lang w:eastAsia="en-US"/>
              </w:rPr>
              <w:t>3</w:t>
            </w:r>
            <w:r w:rsidRPr="00CA4158">
              <w:rPr>
                <w:rFonts w:cs="Arial"/>
                <w:szCs w:val="20"/>
                <w:lang w:eastAsia="en-US"/>
              </w:rPr>
              <w:t xml:space="preserve"> Revision</w:t>
            </w:r>
          </w:p>
        </w:tc>
      </w:tr>
      <w:tr w:rsidR="006A13C0" w:rsidRPr="00CA4158" w14:paraId="1A77B72A" w14:textId="77777777" w:rsidTr="00EF79C6">
        <w:trPr>
          <w:trHeight w:val="42"/>
        </w:trPr>
        <w:tc>
          <w:tcPr>
            <w:tcW w:w="993" w:type="dxa"/>
            <w:tcBorders>
              <w:top w:val="single" w:sz="4" w:space="0" w:color="FFFFFF" w:themeColor="background1"/>
            </w:tcBorders>
            <w:shd w:val="clear" w:color="auto" w:fill="E4D8EB" w:themeFill="accent4" w:themeFillTint="66"/>
            <w:vAlign w:val="center"/>
          </w:tcPr>
          <w:p w14:paraId="56D8A2EB" w14:textId="25E407CA" w:rsidR="006A13C0" w:rsidRPr="00CA4158" w:rsidRDefault="006A13C0" w:rsidP="007F6036">
            <w:pPr>
              <w:spacing w:line="276" w:lineRule="auto"/>
              <w:jc w:val="center"/>
              <w:rPr>
                <w:rFonts w:cs="Arial"/>
                <w:szCs w:val="20"/>
                <w:lang w:eastAsia="en-US"/>
              </w:rPr>
            </w:pPr>
            <w:r w:rsidRPr="00CA4158">
              <w:rPr>
                <w:rFonts w:cs="Arial"/>
                <w:szCs w:val="20"/>
                <w:lang w:eastAsia="en-US"/>
              </w:rPr>
              <w:t>1</w:t>
            </w:r>
            <w:r w:rsidR="00136472">
              <w:rPr>
                <w:rFonts w:cs="Arial"/>
                <w:szCs w:val="20"/>
                <w:lang w:eastAsia="en-US"/>
              </w:rPr>
              <w:t>5</w:t>
            </w:r>
          </w:p>
        </w:tc>
        <w:tc>
          <w:tcPr>
            <w:tcW w:w="8363" w:type="dxa"/>
          </w:tcPr>
          <w:p w14:paraId="4FEEE298" w14:textId="77777777" w:rsidR="006A13C0" w:rsidRPr="00CA4158" w:rsidRDefault="00BB1803" w:rsidP="007F6036">
            <w:pPr>
              <w:spacing w:line="276" w:lineRule="auto"/>
              <w:rPr>
                <w:rFonts w:cs="Arial"/>
                <w:b/>
                <w:szCs w:val="20"/>
                <w:lang w:eastAsia="en-US"/>
              </w:rPr>
            </w:pPr>
            <w:r w:rsidRPr="00CA4158">
              <w:rPr>
                <w:rFonts w:cs="Arial"/>
                <w:b/>
                <w:szCs w:val="20"/>
                <w:lang w:eastAsia="en-US"/>
              </w:rPr>
              <w:t>T</w:t>
            </w:r>
            <w:r w:rsidR="00240AA7" w:rsidRPr="00CA4158">
              <w:rPr>
                <w:rFonts w:cs="Arial"/>
                <w:b/>
                <w:szCs w:val="20"/>
                <w:lang w:eastAsia="en-US"/>
              </w:rPr>
              <w:t>ask</w:t>
            </w:r>
            <w:r w:rsidRPr="00CA4158">
              <w:rPr>
                <w:rFonts w:cs="Arial"/>
                <w:b/>
                <w:szCs w:val="20"/>
                <w:lang w:eastAsia="en-US"/>
              </w:rPr>
              <w:t xml:space="preserve"> 4</w:t>
            </w:r>
            <w:r w:rsidR="00C65BB6" w:rsidRPr="00CA4158">
              <w:rPr>
                <w:rFonts w:cs="Arial"/>
                <w:b/>
                <w:szCs w:val="20"/>
                <w:lang w:eastAsia="en-US"/>
              </w:rPr>
              <w:t xml:space="preserve">: </w:t>
            </w:r>
            <w:r w:rsidR="003E79A7" w:rsidRPr="00CA4158">
              <w:rPr>
                <w:rFonts w:cs="Arial"/>
                <w:b/>
                <w:szCs w:val="20"/>
                <w:lang w:eastAsia="en-US"/>
              </w:rPr>
              <w:t xml:space="preserve">Semester 1 </w:t>
            </w:r>
            <w:r w:rsidR="000A4EB3" w:rsidRPr="00CA4158">
              <w:rPr>
                <w:rFonts w:cs="Arial"/>
                <w:b/>
                <w:szCs w:val="20"/>
                <w:lang w:eastAsia="en-US"/>
              </w:rPr>
              <w:t>E</w:t>
            </w:r>
            <w:r w:rsidR="006A13C0" w:rsidRPr="00CA4158">
              <w:rPr>
                <w:rFonts w:cs="Arial"/>
                <w:b/>
                <w:szCs w:val="20"/>
                <w:lang w:eastAsia="en-US"/>
              </w:rPr>
              <w:t>xamination</w:t>
            </w:r>
          </w:p>
        </w:tc>
      </w:tr>
    </w:tbl>
    <w:p w14:paraId="7DBA86D8" w14:textId="77777777" w:rsidR="006A13C0" w:rsidRDefault="006A13C0" w:rsidP="00F51A8B">
      <w:pPr>
        <w:rPr>
          <w:rFonts w:eastAsia="MS Mincho"/>
          <w:lang w:val="en-GB" w:eastAsia="ja-JP"/>
        </w:rPr>
      </w:pPr>
      <w:r>
        <w:br w:type="page"/>
      </w:r>
    </w:p>
    <w:p w14:paraId="77D3FC55" w14:textId="30F51107" w:rsidR="006A13C0" w:rsidRPr="003E02A9" w:rsidRDefault="006A13C0" w:rsidP="003325A0">
      <w:pPr>
        <w:pStyle w:val="Heading1"/>
        <w:spacing w:after="120"/>
      </w:pPr>
      <w:r w:rsidRPr="003E02A9">
        <w:lastRenderedPageBreak/>
        <w:t xml:space="preserve">Semester 2 – </w:t>
      </w:r>
      <w:r w:rsidR="003E2512">
        <w:t xml:space="preserve">Unit </w:t>
      </w:r>
      <w:r w:rsidR="00C91809">
        <w:t>4</w:t>
      </w:r>
      <w:r w:rsidR="003E2512">
        <w:t xml:space="preserve"> – </w:t>
      </w:r>
      <w:r w:rsidRPr="003E02A9">
        <w:t>Macroeconomic</w:t>
      </w:r>
      <w:r w:rsidR="00C91809">
        <w:t xml:space="preserve"> theory and economic policy</w:t>
      </w:r>
    </w:p>
    <w:tbl>
      <w:tblPr>
        <w:tblStyle w:val="TableGrid"/>
        <w:tblW w:w="5000" w:type="pct"/>
        <w:tblInd w:w="10"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28" w:type="dxa"/>
          <w:bottom w:w="28" w:type="dxa"/>
        </w:tblCellMar>
        <w:tblLook w:val="04A0" w:firstRow="1" w:lastRow="0" w:firstColumn="1" w:lastColumn="0" w:noHBand="0" w:noVBand="1"/>
      </w:tblPr>
      <w:tblGrid>
        <w:gridCol w:w="964"/>
        <w:gridCol w:w="8057"/>
      </w:tblGrid>
      <w:tr w:rsidR="006A13C0" w:rsidRPr="006D7561" w14:paraId="7848D884" w14:textId="77777777" w:rsidTr="00B75BA6">
        <w:trPr>
          <w:tblHeader/>
        </w:trPr>
        <w:tc>
          <w:tcPr>
            <w:tcW w:w="978" w:type="dxa"/>
            <w:tcBorders>
              <w:bottom w:val="single" w:sz="4" w:space="0" w:color="FFFFFF" w:themeColor="background1"/>
              <w:right w:val="single" w:sz="4" w:space="0" w:color="FFFFFF" w:themeColor="background1"/>
            </w:tcBorders>
            <w:shd w:val="clear" w:color="auto" w:fill="BD9FCF" w:themeFill="accent4"/>
            <w:vAlign w:val="center"/>
            <w:hideMark/>
          </w:tcPr>
          <w:p w14:paraId="1A84506D" w14:textId="77777777" w:rsidR="006A13C0" w:rsidRPr="00681A5B" w:rsidRDefault="006A13C0" w:rsidP="00B75BA6">
            <w:pPr>
              <w:spacing w:before="120" w:after="120" w:line="276" w:lineRule="auto"/>
              <w:jc w:val="center"/>
              <w:rPr>
                <w:rFonts w:cs="Arial"/>
                <w:b/>
                <w:color w:val="FFFFFF" w:themeColor="background1"/>
                <w:szCs w:val="20"/>
                <w:lang w:eastAsia="en-US"/>
              </w:rPr>
            </w:pPr>
            <w:r w:rsidRPr="00681A5B">
              <w:rPr>
                <w:rFonts w:cs="Arial"/>
                <w:b/>
                <w:color w:val="FFFFFF" w:themeColor="background1"/>
                <w:szCs w:val="20"/>
                <w:lang w:eastAsia="en-US"/>
              </w:rPr>
              <w:t>Week</w:t>
            </w:r>
          </w:p>
        </w:tc>
        <w:tc>
          <w:tcPr>
            <w:tcW w:w="8334" w:type="dxa"/>
            <w:tcBorders>
              <w:left w:val="single" w:sz="4" w:space="0" w:color="FFFFFF" w:themeColor="background1"/>
              <w:bottom w:val="single" w:sz="4" w:space="0" w:color="D7C5E2" w:themeColor="accent4" w:themeTint="99"/>
              <w:right w:val="nil"/>
            </w:tcBorders>
            <w:shd w:val="clear" w:color="auto" w:fill="BD9FCF" w:themeFill="accent4"/>
            <w:vAlign w:val="center"/>
            <w:hideMark/>
          </w:tcPr>
          <w:p w14:paraId="610E2FB3" w14:textId="77777777" w:rsidR="006A13C0" w:rsidRPr="00681A5B" w:rsidRDefault="006A13C0" w:rsidP="00B75BA6">
            <w:pPr>
              <w:spacing w:before="120" w:after="120" w:line="276" w:lineRule="auto"/>
              <w:jc w:val="center"/>
              <w:rPr>
                <w:rFonts w:cs="Arial"/>
                <w:b/>
                <w:color w:val="FFFFFF" w:themeColor="background1"/>
                <w:szCs w:val="20"/>
                <w:lang w:eastAsia="en-US"/>
              </w:rPr>
            </w:pPr>
            <w:r w:rsidRPr="00681A5B">
              <w:rPr>
                <w:rFonts w:cs="Arial"/>
                <w:b/>
                <w:color w:val="FFFFFF" w:themeColor="background1"/>
                <w:szCs w:val="20"/>
                <w:lang w:eastAsia="en-US"/>
              </w:rPr>
              <w:t>Key teaching points</w:t>
            </w:r>
          </w:p>
        </w:tc>
      </w:tr>
      <w:tr w:rsidR="0051001C" w:rsidRPr="003325A0" w14:paraId="0A272D0B" w14:textId="77777777" w:rsidTr="003325A0">
        <w:trPr>
          <w:trHeight w:val="4195"/>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tcPr>
          <w:p w14:paraId="1DA72EC6" w14:textId="177D95B0" w:rsidR="0051001C" w:rsidRPr="003325A0" w:rsidRDefault="0051001C" w:rsidP="00B75BA6">
            <w:pPr>
              <w:spacing w:line="276" w:lineRule="auto"/>
              <w:jc w:val="center"/>
              <w:rPr>
                <w:rFonts w:cs="Arial"/>
                <w:szCs w:val="20"/>
                <w:lang w:eastAsia="en-US"/>
              </w:rPr>
            </w:pPr>
            <w:r w:rsidRPr="003325A0">
              <w:rPr>
                <w:rFonts w:cs="Arial"/>
                <w:szCs w:val="20"/>
                <w:lang w:eastAsia="en-US"/>
              </w:rPr>
              <w:t>1</w:t>
            </w:r>
          </w:p>
        </w:tc>
        <w:tc>
          <w:tcPr>
            <w:tcW w:w="8334" w:type="dxa"/>
            <w:tcBorders>
              <w:right w:val="single" w:sz="4" w:space="0" w:color="D7C5E2" w:themeColor="accent4" w:themeTint="99"/>
            </w:tcBorders>
          </w:tcPr>
          <w:p w14:paraId="31BA2E48" w14:textId="40FA1B89" w:rsidR="0051001C" w:rsidRPr="003325A0" w:rsidRDefault="0051001C" w:rsidP="00B75BA6">
            <w:pPr>
              <w:spacing w:line="276" w:lineRule="auto"/>
              <w:rPr>
                <w:rFonts w:cs="Arial"/>
                <w:b/>
                <w:szCs w:val="20"/>
                <w:lang w:eastAsia="en-US"/>
              </w:rPr>
            </w:pPr>
            <w:r w:rsidRPr="003325A0">
              <w:rPr>
                <w:rFonts w:cs="Arial"/>
                <w:b/>
                <w:szCs w:val="20"/>
                <w:lang w:eastAsia="en-US"/>
              </w:rPr>
              <w:t xml:space="preserve">Economic </w:t>
            </w:r>
            <w:r w:rsidR="00F51A8B">
              <w:rPr>
                <w:rFonts w:cs="Arial"/>
                <w:b/>
                <w:szCs w:val="20"/>
                <w:lang w:eastAsia="en-US"/>
              </w:rPr>
              <w:t>k</w:t>
            </w:r>
            <w:r w:rsidRPr="003325A0">
              <w:rPr>
                <w:rFonts w:cs="Arial"/>
                <w:b/>
                <w:szCs w:val="20"/>
                <w:lang w:eastAsia="en-US"/>
              </w:rPr>
              <w:t xml:space="preserve">nowledge and </w:t>
            </w:r>
            <w:r w:rsidR="00F51A8B">
              <w:rPr>
                <w:rFonts w:cs="Arial"/>
                <w:b/>
                <w:szCs w:val="20"/>
                <w:lang w:eastAsia="en-US"/>
              </w:rPr>
              <w:t>u</w:t>
            </w:r>
            <w:r w:rsidRPr="003325A0">
              <w:rPr>
                <w:rFonts w:cs="Arial"/>
                <w:b/>
                <w:szCs w:val="20"/>
                <w:lang w:eastAsia="en-US"/>
              </w:rPr>
              <w:t xml:space="preserve">nderstanding: </w:t>
            </w:r>
            <w:r w:rsidR="00C91809" w:rsidRPr="003325A0">
              <w:rPr>
                <w:rFonts w:cs="Arial"/>
                <w:b/>
                <w:szCs w:val="20"/>
                <w:lang w:eastAsia="en-US"/>
              </w:rPr>
              <w:t xml:space="preserve">Australia’s macroeconomic performance and the business </w:t>
            </w:r>
            <w:proofErr w:type="gramStart"/>
            <w:r w:rsidR="00C91809" w:rsidRPr="003325A0">
              <w:rPr>
                <w:rFonts w:cs="Arial"/>
                <w:b/>
                <w:szCs w:val="20"/>
                <w:lang w:eastAsia="en-US"/>
              </w:rPr>
              <w:t>cycle</w:t>
            </w:r>
            <w:proofErr w:type="gramEnd"/>
          </w:p>
          <w:p w14:paraId="361BD86B" w14:textId="77777777" w:rsidR="00B1167A" w:rsidRPr="003325A0" w:rsidRDefault="00B1167A" w:rsidP="003325A0">
            <w:pPr>
              <w:pStyle w:val="ListParagraph"/>
              <w:numPr>
                <w:ilvl w:val="0"/>
                <w:numId w:val="9"/>
              </w:numPr>
              <w:spacing w:line="276" w:lineRule="auto"/>
              <w:rPr>
                <w:rFonts w:cs="Arial"/>
                <w:iCs/>
                <w:szCs w:val="20"/>
                <w:lang w:eastAsia="en-US"/>
              </w:rPr>
            </w:pPr>
            <w:r w:rsidRPr="003325A0">
              <w:rPr>
                <w:rFonts w:cs="Arial"/>
                <w:iCs/>
                <w:szCs w:val="20"/>
                <w:lang w:eastAsia="en-US"/>
              </w:rPr>
              <w:t>the causes and turning points of the business cycle</w:t>
            </w:r>
          </w:p>
          <w:p w14:paraId="654A6041" w14:textId="77777777" w:rsidR="00B1167A" w:rsidRPr="003325A0" w:rsidRDefault="00B1167A" w:rsidP="003325A0">
            <w:pPr>
              <w:pStyle w:val="ListParagraph"/>
              <w:numPr>
                <w:ilvl w:val="0"/>
                <w:numId w:val="9"/>
              </w:numPr>
              <w:spacing w:line="276" w:lineRule="auto"/>
              <w:rPr>
                <w:rFonts w:cs="Arial"/>
                <w:iCs/>
                <w:szCs w:val="20"/>
                <w:lang w:eastAsia="en-US"/>
              </w:rPr>
            </w:pPr>
            <w:r w:rsidRPr="003325A0">
              <w:rPr>
                <w:rFonts w:cs="Arial"/>
                <w:iCs/>
                <w:szCs w:val="20"/>
                <w:lang w:eastAsia="en-US"/>
              </w:rPr>
              <w:t>the relationship between the business cycle and economic indicators</w:t>
            </w:r>
          </w:p>
          <w:p w14:paraId="67548714" w14:textId="07652B70" w:rsidR="00B1167A" w:rsidRPr="003325A0" w:rsidRDefault="00B1167A" w:rsidP="003325A0">
            <w:pPr>
              <w:pStyle w:val="ListParagraph"/>
              <w:numPr>
                <w:ilvl w:val="0"/>
                <w:numId w:val="9"/>
              </w:numPr>
              <w:spacing w:after="120" w:line="276" w:lineRule="auto"/>
              <w:rPr>
                <w:rFonts w:cs="Arial"/>
                <w:iCs/>
                <w:szCs w:val="20"/>
                <w:lang w:eastAsia="en-US"/>
              </w:rPr>
            </w:pPr>
            <w:r w:rsidRPr="003325A0">
              <w:rPr>
                <w:rFonts w:cs="Arial"/>
                <w:iCs/>
                <w:szCs w:val="20"/>
                <w:lang w:eastAsia="en-US"/>
              </w:rPr>
              <w:t>trends in Australia’s macroeconomic performance over the last ten years</w:t>
            </w:r>
          </w:p>
          <w:p w14:paraId="5B104FE9" w14:textId="6BC48FCA" w:rsidR="00193C45" w:rsidRPr="003325A0" w:rsidRDefault="00DE6D00" w:rsidP="00B75BA6">
            <w:pPr>
              <w:spacing w:line="276" w:lineRule="auto"/>
              <w:rPr>
                <w:rFonts w:cs="Arial"/>
                <w:b/>
                <w:bCs/>
                <w:iCs/>
                <w:szCs w:val="20"/>
                <w:lang w:eastAsia="en-US"/>
              </w:rPr>
            </w:pPr>
            <w:r w:rsidRPr="003325A0">
              <w:rPr>
                <w:rFonts w:cs="Arial"/>
                <w:b/>
                <w:bCs/>
                <w:iCs/>
                <w:szCs w:val="20"/>
                <w:lang w:eastAsia="en-US"/>
              </w:rPr>
              <w:t xml:space="preserve">Economics </w:t>
            </w:r>
            <w:r w:rsidR="00F51A8B">
              <w:rPr>
                <w:rFonts w:cs="Arial"/>
                <w:b/>
                <w:bCs/>
                <w:iCs/>
                <w:szCs w:val="20"/>
                <w:lang w:eastAsia="en-US"/>
              </w:rPr>
              <w:t>s</w:t>
            </w:r>
            <w:r w:rsidR="00F51A8B" w:rsidRPr="003325A0">
              <w:rPr>
                <w:rFonts w:cs="Arial"/>
                <w:b/>
                <w:bCs/>
                <w:iCs/>
                <w:szCs w:val="20"/>
                <w:lang w:eastAsia="en-US"/>
              </w:rPr>
              <w:t>kills</w:t>
            </w:r>
          </w:p>
          <w:p w14:paraId="1BD68DAA" w14:textId="77777777" w:rsidR="00193C45" w:rsidRPr="003325A0" w:rsidRDefault="00193C45" w:rsidP="003325A0">
            <w:pPr>
              <w:pStyle w:val="ListParagraph"/>
              <w:numPr>
                <w:ilvl w:val="0"/>
                <w:numId w:val="9"/>
              </w:numPr>
              <w:spacing w:line="276" w:lineRule="auto"/>
              <w:rPr>
                <w:rFonts w:cs="Arial"/>
                <w:iCs/>
                <w:szCs w:val="20"/>
                <w:lang w:eastAsia="en-US"/>
              </w:rPr>
            </w:pPr>
            <w:r w:rsidRPr="003325A0">
              <w:rPr>
                <w:rFonts w:cs="Arial"/>
                <w:iCs/>
                <w:szCs w:val="20"/>
                <w:lang w:eastAsia="en-US"/>
              </w:rPr>
              <w:t>select and use appropriate terminology</w:t>
            </w:r>
          </w:p>
          <w:p w14:paraId="785F3533" w14:textId="50661048" w:rsidR="0003588C" w:rsidRDefault="00786C9C" w:rsidP="003325A0">
            <w:pPr>
              <w:pStyle w:val="ListParagraph"/>
              <w:numPr>
                <w:ilvl w:val="0"/>
                <w:numId w:val="9"/>
              </w:numPr>
              <w:spacing w:line="276" w:lineRule="auto"/>
              <w:rPr>
                <w:rFonts w:cs="Arial"/>
                <w:iCs/>
                <w:szCs w:val="20"/>
                <w:lang w:eastAsia="en-US"/>
              </w:rPr>
            </w:pPr>
            <w:r w:rsidRPr="003325A0">
              <w:rPr>
                <w:rFonts w:cs="Arial"/>
                <w:iCs/>
                <w:szCs w:val="20"/>
                <w:lang w:eastAsia="en-US"/>
              </w:rPr>
              <w:t>apply mathematical techniques relevant to Australia’s economic policy and management, including calculating</w:t>
            </w:r>
            <w:r w:rsidR="0003588C">
              <w:rPr>
                <w:rFonts w:cs="Arial"/>
                <w:iCs/>
                <w:szCs w:val="20"/>
                <w:lang w:eastAsia="en-US"/>
              </w:rPr>
              <w:t xml:space="preserve">: </w:t>
            </w:r>
          </w:p>
          <w:p w14:paraId="16F61514" w14:textId="2B0391EE" w:rsidR="00390E3C" w:rsidRPr="003325A0" w:rsidRDefault="00390E3C" w:rsidP="0003588C">
            <w:pPr>
              <w:pStyle w:val="ListParagraph"/>
              <w:numPr>
                <w:ilvl w:val="1"/>
                <w:numId w:val="10"/>
              </w:numPr>
              <w:spacing w:line="276" w:lineRule="auto"/>
              <w:ind w:left="714" w:hanging="357"/>
              <w:rPr>
                <w:rFonts w:cs="Arial"/>
                <w:iCs/>
                <w:szCs w:val="20"/>
                <w:lang w:eastAsia="en-US"/>
              </w:rPr>
            </w:pPr>
            <w:r w:rsidRPr="003325A0">
              <w:rPr>
                <w:rFonts w:cs="Arial"/>
                <w:iCs/>
                <w:szCs w:val="20"/>
                <w:lang w:eastAsia="en-US"/>
              </w:rPr>
              <w:t>changes in economic indicators, such as the Consumer Price Index (CPI), Gross Domestic Product (GDP)</w:t>
            </w:r>
            <w:r w:rsidR="0003588C">
              <w:rPr>
                <w:rFonts w:cs="Arial"/>
                <w:iCs/>
                <w:szCs w:val="20"/>
                <w:lang w:eastAsia="en-US"/>
              </w:rPr>
              <w:t xml:space="preserve">, </w:t>
            </w:r>
            <w:r w:rsidRPr="003325A0">
              <w:rPr>
                <w:rFonts w:cs="Arial"/>
                <w:iCs/>
                <w:szCs w:val="20"/>
                <w:lang w:eastAsia="en-US"/>
              </w:rPr>
              <w:t>labour force data</w:t>
            </w:r>
            <w:r w:rsidR="0003588C">
              <w:rPr>
                <w:rFonts w:cs="Arial"/>
                <w:iCs/>
                <w:szCs w:val="20"/>
                <w:lang w:eastAsia="en-US"/>
              </w:rPr>
              <w:t>, and</w:t>
            </w:r>
            <w:r w:rsidR="0003588C" w:rsidRPr="003325A0">
              <w:rPr>
                <w:rFonts w:cs="Arial"/>
                <w:iCs/>
                <w:szCs w:val="20"/>
                <w:lang w:eastAsia="en-US"/>
              </w:rPr>
              <w:t xml:space="preserve"> </w:t>
            </w:r>
            <w:r w:rsidRPr="003325A0">
              <w:rPr>
                <w:rFonts w:cs="Arial"/>
                <w:iCs/>
                <w:szCs w:val="20"/>
                <w:lang w:eastAsia="en-US"/>
              </w:rPr>
              <w:t>a percentage rate of change</w:t>
            </w:r>
          </w:p>
          <w:p w14:paraId="37BEC34A" w14:textId="24B38B5C" w:rsidR="00390E3C" w:rsidRPr="003325A0" w:rsidRDefault="00390E3C" w:rsidP="003325A0">
            <w:pPr>
              <w:pStyle w:val="ListParagraph"/>
              <w:numPr>
                <w:ilvl w:val="0"/>
                <w:numId w:val="9"/>
              </w:numPr>
              <w:spacing w:line="276" w:lineRule="auto"/>
              <w:rPr>
                <w:rFonts w:cs="Arial"/>
                <w:iCs/>
                <w:szCs w:val="20"/>
                <w:lang w:eastAsia="en-US"/>
              </w:rPr>
            </w:pPr>
            <w:r w:rsidRPr="003325A0">
              <w:rPr>
                <w:rFonts w:cs="Arial"/>
                <w:iCs/>
                <w:szCs w:val="20"/>
                <w:lang w:eastAsia="en-US"/>
              </w:rPr>
              <w:t>select and/or use economic information and data to:</w:t>
            </w:r>
          </w:p>
          <w:p w14:paraId="193769BA" w14:textId="77777777" w:rsidR="00390E3C" w:rsidRPr="003325A0" w:rsidRDefault="00390E3C" w:rsidP="003325A0">
            <w:pPr>
              <w:pStyle w:val="ListParagraph"/>
              <w:numPr>
                <w:ilvl w:val="1"/>
                <w:numId w:val="10"/>
              </w:numPr>
              <w:spacing w:line="276" w:lineRule="auto"/>
              <w:ind w:left="714" w:hanging="357"/>
              <w:rPr>
                <w:rFonts w:cs="Arial"/>
                <w:iCs/>
                <w:szCs w:val="20"/>
                <w:lang w:eastAsia="en-US"/>
              </w:rPr>
            </w:pPr>
            <w:r w:rsidRPr="003325A0">
              <w:rPr>
                <w:rFonts w:cs="Arial"/>
                <w:iCs/>
                <w:szCs w:val="20"/>
                <w:lang w:eastAsia="en-US"/>
              </w:rPr>
              <w:t xml:space="preserve">analyse macroeconomic issues and events </w:t>
            </w:r>
          </w:p>
          <w:p w14:paraId="0A5E0B54" w14:textId="3111F6D7" w:rsidR="00390E3C" w:rsidRPr="003325A0" w:rsidRDefault="00390E3C" w:rsidP="003325A0">
            <w:pPr>
              <w:pStyle w:val="ListParagraph"/>
              <w:numPr>
                <w:ilvl w:val="1"/>
                <w:numId w:val="10"/>
              </w:numPr>
              <w:spacing w:line="276" w:lineRule="auto"/>
              <w:ind w:left="714"/>
              <w:rPr>
                <w:rFonts w:cs="Arial"/>
                <w:iCs/>
                <w:szCs w:val="20"/>
                <w:lang w:eastAsia="en-US"/>
              </w:rPr>
            </w:pPr>
            <w:r w:rsidRPr="003325A0">
              <w:rPr>
                <w:rFonts w:cs="Arial"/>
                <w:iCs/>
                <w:szCs w:val="20"/>
                <w:lang w:eastAsia="en-US"/>
              </w:rPr>
              <w:t xml:space="preserve">link economic theory to contemporary macroeconomic events and issues </w:t>
            </w:r>
          </w:p>
          <w:p w14:paraId="30821B4C" w14:textId="4B7894FD" w:rsidR="00390E3C" w:rsidRPr="003325A0" w:rsidRDefault="00390E3C" w:rsidP="003325A0">
            <w:pPr>
              <w:pStyle w:val="ListParagraph"/>
              <w:numPr>
                <w:ilvl w:val="0"/>
                <w:numId w:val="9"/>
              </w:numPr>
              <w:spacing w:line="276" w:lineRule="auto"/>
              <w:rPr>
                <w:rFonts w:cs="Arial"/>
                <w:iCs/>
                <w:szCs w:val="20"/>
                <w:lang w:eastAsia="en-US"/>
              </w:rPr>
            </w:pPr>
            <w:r w:rsidRPr="003325A0">
              <w:rPr>
                <w:rFonts w:cs="Arial"/>
                <w:iCs/>
                <w:szCs w:val="20"/>
                <w:lang w:eastAsia="en-US"/>
              </w:rPr>
              <w:t>select and use a clear structure when communicating economic understandings, including:</w:t>
            </w:r>
          </w:p>
          <w:p w14:paraId="05F59196" w14:textId="77777777" w:rsidR="00390E3C" w:rsidRPr="003325A0" w:rsidRDefault="00390E3C" w:rsidP="003325A0">
            <w:pPr>
              <w:pStyle w:val="ListParagraph"/>
              <w:numPr>
                <w:ilvl w:val="1"/>
                <w:numId w:val="10"/>
              </w:numPr>
              <w:spacing w:line="276" w:lineRule="auto"/>
              <w:ind w:left="714" w:hanging="357"/>
              <w:rPr>
                <w:rFonts w:cs="Arial"/>
                <w:iCs/>
                <w:szCs w:val="20"/>
                <w:lang w:eastAsia="en-US"/>
              </w:rPr>
            </w:pPr>
            <w:r w:rsidRPr="003325A0">
              <w:rPr>
                <w:rFonts w:cs="Arial"/>
                <w:iCs/>
                <w:szCs w:val="20"/>
                <w:lang w:eastAsia="en-US"/>
              </w:rPr>
              <w:t>using a relevant and accurate diagram/model</w:t>
            </w:r>
          </w:p>
          <w:p w14:paraId="1A5D58DF" w14:textId="65155D9C" w:rsidR="0051001C" w:rsidRPr="003325A0" w:rsidRDefault="00390E3C" w:rsidP="003325A0">
            <w:pPr>
              <w:pStyle w:val="ListParagraph"/>
              <w:numPr>
                <w:ilvl w:val="1"/>
                <w:numId w:val="10"/>
              </w:numPr>
              <w:spacing w:line="276" w:lineRule="auto"/>
              <w:ind w:left="714" w:hanging="357"/>
              <w:rPr>
                <w:rFonts w:cs="Arial"/>
                <w:iCs/>
                <w:szCs w:val="20"/>
                <w:lang w:eastAsia="en-US"/>
              </w:rPr>
            </w:pPr>
            <w:r w:rsidRPr="003325A0">
              <w:rPr>
                <w:rFonts w:cs="Arial"/>
                <w:iCs/>
                <w:szCs w:val="20"/>
                <w:lang w:eastAsia="en-US"/>
              </w:rPr>
              <w:t>making reference to a diagram/model/data to support a written response</w:t>
            </w:r>
          </w:p>
        </w:tc>
      </w:tr>
      <w:tr w:rsidR="006A13C0" w:rsidRPr="003325A0" w14:paraId="707F52ED" w14:textId="77777777" w:rsidTr="003325A0">
        <w:trPr>
          <w:trHeight w:val="20"/>
        </w:trPr>
        <w:tc>
          <w:tcPr>
            <w:tcW w:w="978"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1BF7C428" w14:textId="58EEEB2D" w:rsidR="006A13C0" w:rsidRPr="003325A0" w:rsidRDefault="00B1167A" w:rsidP="00B75BA6">
            <w:pPr>
              <w:spacing w:line="276" w:lineRule="auto"/>
              <w:jc w:val="center"/>
              <w:rPr>
                <w:rFonts w:cs="Arial"/>
                <w:szCs w:val="20"/>
                <w:lang w:eastAsia="en-US"/>
              </w:rPr>
            </w:pPr>
            <w:r w:rsidRPr="003325A0">
              <w:rPr>
                <w:rFonts w:cs="Arial"/>
                <w:szCs w:val="20"/>
                <w:lang w:eastAsia="en-US"/>
              </w:rPr>
              <w:t>2</w:t>
            </w:r>
            <w:r w:rsidR="005846CD">
              <w:rPr>
                <w:rFonts w:cs="Arial"/>
                <w:szCs w:val="20"/>
                <w:lang w:eastAsia="en-US"/>
              </w:rPr>
              <w:t>–</w:t>
            </w:r>
            <w:r w:rsidRPr="003325A0">
              <w:rPr>
                <w:rFonts w:cs="Arial"/>
                <w:szCs w:val="20"/>
                <w:lang w:eastAsia="en-US"/>
              </w:rPr>
              <w:t>3</w:t>
            </w:r>
          </w:p>
        </w:tc>
        <w:tc>
          <w:tcPr>
            <w:tcW w:w="8334" w:type="dxa"/>
            <w:tcBorders>
              <w:right w:val="single" w:sz="4" w:space="0" w:color="D7C5E2" w:themeColor="accent4" w:themeTint="99"/>
            </w:tcBorders>
          </w:tcPr>
          <w:p w14:paraId="0B2CFF1D" w14:textId="3BDB714C" w:rsidR="006A13C0" w:rsidRPr="003325A0" w:rsidRDefault="0051001C" w:rsidP="003E18A3">
            <w:pPr>
              <w:spacing w:line="276" w:lineRule="auto"/>
              <w:rPr>
                <w:rFonts w:cs="Arial"/>
                <w:b/>
                <w:szCs w:val="20"/>
                <w:lang w:eastAsia="en-US"/>
              </w:rPr>
            </w:pPr>
            <w:r w:rsidRPr="003325A0">
              <w:rPr>
                <w:rFonts w:cs="Arial"/>
                <w:b/>
                <w:szCs w:val="20"/>
                <w:lang w:eastAsia="en-US"/>
              </w:rPr>
              <w:t xml:space="preserve">Economic </w:t>
            </w:r>
            <w:r w:rsidR="00F51A8B">
              <w:rPr>
                <w:rFonts w:cs="Arial"/>
                <w:b/>
                <w:szCs w:val="20"/>
                <w:lang w:eastAsia="en-US"/>
              </w:rPr>
              <w:t>k</w:t>
            </w:r>
            <w:r w:rsidRPr="003325A0">
              <w:rPr>
                <w:rFonts w:cs="Arial"/>
                <w:b/>
                <w:szCs w:val="20"/>
                <w:lang w:eastAsia="en-US"/>
              </w:rPr>
              <w:t xml:space="preserve">nowledge and </w:t>
            </w:r>
            <w:r w:rsidR="00F51A8B">
              <w:rPr>
                <w:rFonts w:cs="Arial"/>
                <w:b/>
                <w:szCs w:val="20"/>
                <w:lang w:eastAsia="en-US"/>
              </w:rPr>
              <w:t>u</w:t>
            </w:r>
            <w:r w:rsidRPr="003325A0">
              <w:rPr>
                <w:rFonts w:cs="Arial"/>
                <w:b/>
                <w:szCs w:val="20"/>
                <w:lang w:eastAsia="en-US"/>
              </w:rPr>
              <w:t xml:space="preserve">nderstanding: </w:t>
            </w:r>
            <w:r w:rsidR="00C91809" w:rsidRPr="003325A0">
              <w:rPr>
                <w:rFonts w:cs="Arial"/>
                <w:b/>
                <w:szCs w:val="20"/>
                <w:lang w:eastAsia="en-US"/>
              </w:rPr>
              <w:t xml:space="preserve">The aggregate expenditure </w:t>
            </w:r>
            <w:proofErr w:type="gramStart"/>
            <w:r w:rsidR="00C91809" w:rsidRPr="003325A0">
              <w:rPr>
                <w:rFonts w:cs="Arial"/>
                <w:b/>
                <w:szCs w:val="20"/>
                <w:lang w:eastAsia="en-US"/>
              </w:rPr>
              <w:t>model</w:t>
            </w:r>
            <w:proofErr w:type="gramEnd"/>
          </w:p>
          <w:p w14:paraId="45174836" w14:textId="2BBE6C74"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the factors affecting each of the components of Aggregate Expenditure (AE), i.e</w:t>
            </w:r>
            <w:r w:rsidR="00F51A8B" w:rsidRPr="003325A0">
              <w:rPr>
                <w:rFonts w:cs="Arial"/>
                <w:szCs w:val="20"/>
                <w:lang w:eastAsia="en-US"/>
              </w:rPr>
              <w:t>.</w:t>
            </w:r>
            <w:r w:rsidR="00F51A8B">
              <w:rPr>
                <w:rFonts w:cs="Arial"/>
                <w:szCs w:val="20"/>
                <w:lang w:eastAsia="en-US"/>
              </w:rPr>
              <w:t> </w:t>
            </w:r>
            <w:r w:rsidRPr="003325A0">
              <w:rPr>
                <w:rFonts w:cs="Arial"/>
                <w:szCs w:val="20"/>
                <w:lang w:eastAsia="en-US"/>
              </w:rPr>
              <w:t>AE=C+I+G+(X-M)</w:t>
            </w:r>
          </w:p>
          <w:p w14:paraId="293A1B7B" w14:textId="77777777"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the relationship between the consumption function, the marginal propensity to consume and the marginal propensity to save</w:t>
            </w:r>
          </w:p>
          <w:p w14:paraId="353D0BAF" w14:textId="77777777"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the Aggregate Expenditure (AE) model</w:t>
            </w:r>
          </w:p>
          <w:p w14:paraId="01F615CA" w14:textId="77777777"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 xml:space="preserve">the concept of macroeconomic equilibrium, including the role of inventories </w:t>
            </w:r>
          </w:p>
          <w:p w14:paraId="58AE985C" w14:textId="77777777"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the concept of the multiplier</w:t>
            </w:r>
          </w:p>
          <w:p w14:paraId="3D17E12F" w14:textId="276C9A40" w:rsidR="00B1167A" w:rsidRPr="003325A0" w:rsidRDefault="00B1167A" w:rsidP="003E18A3">
            <w:pPr>
              <w:pStyle w:val="ListParagraph"/>
              <w:numPr>
                <w:ilvl w:val="0"/>
                <w:numId w:val="11"/>
              </w:numPr>
              <w:spacing w:line="276" w:lineRule="auto"/>
              <w:rPr>
                <w:rFonts w:cs="Arial"/>
                <w:szCs w:val="20"/>
                <w:lang w:eastAsia="en-US"/>
              </w:rPr>
            </w:pPr>
            <w:r w:rsidRPr="003325A0">
              <w:rPr>
                <w:rFonts w:cs="Arial"/>
                <w:szCs w:val="20"/>
                <w:lang w:eastAsia="en-US"/>
              </w:rPr>
              <w:t>the multiplier process using the Aggregate Expenditure (AE) model</w:t>
            </w:r>
          </w:p>
          <w:p w14:paraId="6D6E7F6F" w14:textId="45C4BBFC" w:rsidR="00B1167A" w:rsidRPr="003325A0" w:rsidRDefault="00B1167A" w:rsidP="003E18A3">
            <w:pPr>
              <w:pStyle w:val="ListParagraph"/>
              <w:numPr>
                <w:ilvl w:val="0"/>
                <w:numId w:val="11"/>
              </w:numPr>
              <w:spacing w:after="120" w:line="276" w:lineRule="auto"/>
              <w:rPr>
                <w:rFonts w:cs="Arial"/>
                <w:szCs w:val="20"/>
                <w:lang w:eastAsia="en-US"/>
              </w:rPr>
            </w:pPr>
            <w:r w:rsidRPr="003325A0">
              <w:rPr>
                <w:rFonts w:cs="Arial"/>
                <w:szCs w:val="20"/>
                <w:lang w:eastAsia="en-US"/>
              </w:rPr>
              <w:t>the impact of changes in the components of aggregate expenditure on the equilibrium level of income/output using the AE model</w:t>
            </w:r>
          </w:p>
          <w:p w14:paraId="5BE23BD8" w14:textId="104459AF" w:rsidR="00616C99" w:rsidRPr="003325A0" w:rsidRDefault="00DE6D00" w:rsidP="003E18A3">
            <w:pPr>
              <w:spacing w:line="276" w:lineRule="auto"/>
              <w:rPr>
                <w:rFonts w:cs="Arial"/>
                <w:b/>
                <w:szCs w:val="20"/>
                <w:lang w:eastAsia="en-US"/>
              </w:rPr>
            </w:pPr>
            <w:r w:rsidRPr="003325A0">
              <w:rPr>
                <w:rFonts w:cs="Arial"/>
                <w:b/>
                <w:szCs w:val="20"/>
                <w:lang w:eastAsia="en-US"/>
              </w:rPr>
              <w:t xml:space="preserve">Economics </w:t>
            </w:r>
            <w:r w:rsidR="00807D1D">
              <w:rPr>
                <w:rFonts w:cs="Arial"/>
                <w:b/>
                <w:szCs w:val="20"/>
                <w:lang w:eastAsia="en-US"/>
              </w:rPr>
              <w:t>s</w:t>
            </w:r>
            <w:r w:rsidR="00807D1D" w:rsidRPr="003325A0">
              <w:rPr>
                <w:rFonts w:cs="Arial"/>
                <w:b/>
                <w:szCs w:val="20"/>
                <w:lang w:eastAsia="en-US"/>
              </w:rPr>
              <w:t>kills</w:t>
            </w:r>
          </w:p>
          <w:p w14:paraId="6BBC6611" w14:textId="77777777" w:rsidR="00390E3C" w:rsidRPr="003325A0" w:rsidRDefault="00616C99" w:rsidP="003E18A3">
            <w:pPr>
              <w:pStyle w:val="ListParagraph"/>
              <w:numPr>
                <w:ilvl w:val="0"/>
                <w:numId w:val="11"/>
              </w:numPr>
              <w:spacing w:line="276" w:lineRule="auto"/>
              <w:rPr>
                <w:rFonts w:cs="Arial"/>
                <w:iCs/>
                <w:szCs w:val="20"/>
                <w:lang w:eastAsia="en-US"/>
              </w:rPr>
            </w:pPr>
            <w:r w:rsidRPr="003325A0">
              <w:rPr>
                <w:rFonts w:cs="Arial"/>
                <w:iCs/>
                <w:szCs w:val="20"/>
                <w:lang w:eastAsia="en-US"/>
              </w:rPr>
              <w:t>select and use appropriate terminology</w:t>
            </w:r>
          </w:p>
          <w:p w14:paraId="05D095C3" w14:textId="6A2A16DF" w:rsidR="00390E3C" w:rsidRPr="003325A0" w:rsidRDefault="00390E3C" w:rsidP="003E18A3">
            <w:pPr>
              <w:pStyle w:val="ListParagraph"/>
              <w:numPr>
                <w:ilvl w:val="0"/>
                <w:numId w:val="11"/>
              </w:numPr>
              <w:spacing w:line="276" w:lineRule="auto"/>
              <w:rPr>
                <w:rFonts w:cs="Arial"/>
                <w:iCs/>
                <w:szCs w:val="20"/>
                <w:lang w:eastAsia="en-US"/>
              </w:rPr>
            </w:pPr>
            <w:r w:rsidRPr="003325A0">
              <w:rPr>
                <w:rFonts w:cs="Arial"/>
                <w:iCs/>
                <w:szCs w:val="20"/>
                <w:lang w:eastAsia="en-US"/>
              </w:rPr>
              <w:t>apply mathematical techniques relevant to Australia’s economic policy and management, including calculating the value of the marginal propensity to consume, the marginal propensity to save and the multiplier</w:t>
            </w:r>
          </w:p>
          <w:p w14:paraId="0A4CCFB6" w14:textId="103C2516" w:rsidR="00390E3C" w:rsidRPr="003325A0" w:rsidRDefault="00390E3C" w:rsidP="003E18A3">
            <w:pPr>
              <w:pStyle w:val="ListParagraph"/>
              <w:numPr>
                <w:ilvl w:val="0"/>
                <w:numId w:val="11"/>
              </w:numPr>
              <w:spacing w:line="276" w:lineRule="auto"/>
              <w:rPr>
                <w:rFonts w:cs="Arial"/>
                <w:iCs/>
                <w:szCs w:val="20"/>
                <w:lang w:eastAsia="en-US"/>
              </w:rPr>
            </w:pPr>
            <w:r w:rsidRPr="003325A0">
              <w:rPr>
                <w:rFonts w:cs="Arial"/>
                <w:iCs/>
                <w:szCs w:val="20"/>
                <w:lang w:eastAsia="en-US"/>
              </w:rPr>
              <w:t>use macroeconomic models to analyse and convey economic theory and reasoning</w:t>
            </w:r>
            <w:r w:rsidR="000A5683" w:rsidRPr="003325A0">
              <w:rPr>
                <w:rFonts w:cs="Arial"/>
                <w:iCs/>
                <w:szCs w:val="20"/>
                <w:lang w:eastAsia="en-US"/>
              </w:rPr>
              <w:t xml:space="preserve"> </w:t>
            </w:r>
            <w:r w:rsidR="0003588C">
              <w:rPr>
                <w:rFonts w:cs="Arial"/>
                <w:iCs/>
                <w:szCs w:val="20"/>
                <w:lang w:eastAsia="en-US"/>
              </w:rPr>
              <w:t>in relation to</w:t>
            </w:r>
            <w:r w:rsidR="0003588C" w:rsidRPr="003325A0">
              <w:rPr>
                <w:rFonts w:cs="Arial"/>
                <w:iCs/>
                <w:szCs w:val="20"/>
                <w:lang w:eastAsia="en-US"/>
              </w:rPr>
              <w:t xml:space="preserve"> </w:t>
            </w:r>
            <w:r w:rsidRPr="003325A0">
              <w:rPr>
                <w:rFonts w:cs="Arial"/>
                <w:iCs/>
                <w:szCs w:val="20"/>
                <w:lang w:eastAsia="en-US"/>
              </w:rPr>
              <w:t xml:space="preserve">Australia’s economic policy and management, including the Aggregate Expenditure </w:t>
            </w:r>
            <w:proofErr w:type="gramStart"/>
            <w:r w:rsidRPr="003325A0">
              <w:rPr>
                <w:rFonts w:cs="Arial"/>
                <w:iCs/>
                <w:szCs w:val="20"/>
                <w:lang w:eastAsia="en-US"/>
              </w:rPr>
              <w:t>model</w:t>
            </w:r>
            <w:proofErr w:type="gramEnd"/>
            <w:r w:rsidRPr="003325A0">
              <w:rPr>
                <w:rFonts w:cs="Arial"/>
                <w:iCs/>
                <w:szCs w:val="20"/>
                <w:lang w:eastAsia="en-US"/>
              </w:rPr>
              <w:t xml:space="preserve"> </w:t>
            </w:r>
          </w:p>
          <w:p w14:paraId="30AD25F6" w14:textId="5E94A07A" w:rsidR="00390E3C" w:rsidRPr="003325A0" w:rsidRDefault="00390E3C" w:rsidP="003E18A3">
            <w:pPr>
              <w:pStyle w:val="ListParagraph"/>
              <w:numPr>
                <w:ilvl w:val="0"/>
                <w:numId w:val="11"/>
              </w:numPr>
              <w:spacing w:line="276" w:lineRule="auto"/>
              <w:rPr>
                <w:rFonts w:cs="Arial"/>
                <w:iCs/>
                <w:szCs w:val="20"/>
                <w:lang w:eastAsia="en-US"/>
              </w:rPr>
            </w:pPr>
            <w:r w:rsidRPr="003325A0">
              <w:rPr>
                <w:rFonts w:cs="Arial"/>
                <w:iCs/>
                <w:szCs w:val="20"/>
                <w:lang w:eastAsia="en-US"/>
              </w:rPr>
              <w:t>select and/or use economic information and data to:</w:t>
            </w:r>
          </w:p>
          <w:p w14:paraId="0984CDB9" w14:textId="77777777" w:rsidR="00390E3C" w:rsidRPr="003325A0" w:rsidRDefault="00390E3C" w:rsidP="003E18A3">
            <w:pPr>
              <w:pStyle w:val="ListParagraph"/>
              <w:numPr>
                <w:ilvl w:val="1"/>
                <w:numId w:val="11"/>
              </w:numPr>
              <w:spacing w:line="276" w:lineRule="auto"/>
              <w:ind w:left="714" w:hanging="357"/>
              <w:rPr>
                <w:rFonts w:cs="Arial"/>
                <w:iCs/>
                <w:szCs w:val="20"/>
                <w:lang w:eastAsia="en-US"/>
              </w:rPr>
            </w:pPr>
            <w:r w:rsidRPr="003325A0">
              <w:rPr>
                <w:rFonts w:cs="Arial"/>
                <w:iCs/>
                <w:szCs w:val="20"/>
                <w:lang w:eastAsia="en-US"/>
              </w:rPr>
              <w:t xml:space="preserve">link economic theory to contemporary macroeconomic events and issues </w:t>
            </w:r>
          </w:p>
          <w:p w14:paraId="7647B6A0" w14:textId="46D4EE4D" w:rsidR="00390E3C" w:rsidRPr="003325A0" w:rsidRDefault="00390E3C" w:rsidP="003E18A3">
            <w:pPr>
              <w:pStyle w:val="ListParagraph"/>
              <w:numPr>
                <w:ilvl w:val="1"/>
                <w:numId w:val="11"/>
              </w:numPr>
              <w:spacing w:line="276" w:lineRule="auto"/>
              <w:ind w:left="714" w:hanging="357"/>
              <w:rPr>
                <w:rFonts w:cs="Arial"/>
                <w:iCs/>
                <w:szCs w:val="20"/>
                <w:lang w:eastAsia="en-US"/>
              </w:rPr>
            </w:pPr>
            <w:r w:rsidRPr="003325A0">
              <w:rPr>
                <w:rFonts w:cs="Arial"/>
                <w:iCs/>
                <w:szCs w:val="20"/>
                <w:lang w:eastAsia="en-US"/>
              </w:rPr>
              <w:t>justify a conclusion</w:t>
            </w:r>
          </w:p>
          <w:p w14:paraId="7908F5C2" w14:textId="77777777" w:rsidR="002A3E39" w:rsidRPr="003325A0" w:rsidRDefault="00390E3C" w:rsidP="003E18A3">
            <w:pPr>
              <w:pStyle w:val="ListParagraph"/>
              <w:numPr>
                <w:ilvl w:val="0"/>
                <w:numId w:val="11"/>
              </w:numPr>
              <w:spacing w:line="276" w:lineRule="auto"/>
              <w:rPr>
                <w:rFonts w:cs="Arial"/>
                <w:iCs/>
                <w:szCs w:val="20"/>
                <w:lang w:eastAsia="en-US"/>
              </w:rPr>
            </w:pPr>
            <w:r w:rsidRPr="003325A0">
              <w:rPr>
                <w:rFonts w:cs="Arial"/>
                <w:iCs/>
                <w:szCs w:val="20"/>
                <w:lang w:eastAsia="en-US"/>
              </w:rPr>
              <w:t>select and use a clear structure when communicating economic understandings, including:</w:t>
            </w:r>
          </w:p>
          <w:p w14:paraId="67C907EA" w14:textId="77777777" w:rsidR="00390E3C" w:rsidRPr="003325A0" w:rsidRDefault="00390E3C" w:rsidP="003E18A3">
            <w:pPr>
              <w:pStyle w:val="ListParagraph"/>
              <w:numPr>
                <w:ilvl w:val="1"/>
                <w:numId w:val="12"/>
              </w:numPr>
              <w:spacing w:line="276" w:lineRule="auto"/>
              <w:ind w:left="714" w:hanging="357"/>
              <w:rPr>
                <w:rFonts w:cs="Arial"/>
                <w:iCs/>
                <w:szCs w:val="20"/>
                <w:lang w:eastAsia="en-US"/>
              </w:rPr>
            </w:pPr>
            <w:r w:rsidRPr="003325A0">
              <w:rPr>
                <w:rFonts w:cs="Arial"/>
                <w:iCs/>
                <w:szCs w:val="20"/>
                <w:lang w:eastAsia="en-US"/>
              </w:rPr>
              <w:t>using a relevant and accurate diagram/model</w:t>
            </w:r>
          </w:p>
          <w:p w14:paraId="1E264AB6" w14:textId="77777777" w:rsidR="00E564D8" w:rsidRPr="003325A0" w:rsidRDefault="00390E3C" w:rsidP="003E18A3">
            <w:pPr>
              <w:pStyle w:val="ListParagraph"/>
              <w:numPr>
                <w:ilvl w:val="1"/>
                <w:numId w:val="12"/>
              </w:numPr>
              <w:spacing w:line="276" w:lineRule="auto"/>
              <w:ind w:left="714" w:hanging="357"/>
              <w:rPr>
                <w:rFonts w:cs="Arial"/>
                <w:iCs/>
                <w:szCs w:val="20"/>
                <w:lang w:eastAsia="en-US"/>
              </w:rPr>
            </w:pPr>
            <w:r w:rsidRPr="003325A0">
              <w:rPr>
                <w:rFonts w:cs="Arial"/>
                <w:iCs/>
                <w:szCs w:val="20"/>
                <w:lang w:eastAsia="en-US"/>
              </w:rPr>
              <w:t>making reference to a diagram/model/data to support a written response</w:t>
            </w:r>
          </w:p>
          <w:p w14:paraId="78DCADC1" w14:textId="77777777" w:rsidR="007651D1" w:rsidRPr="003325A0" w:rsidRDefault="00E564D8" w:rsidP="003E18A3">
            <w:pPr>
              <w:pStyle w:val="ListParagraph"/>
              <w:numPr>
                <w:ilvl w:val="0"/>
                <w:numId w:val="11"/>
              </w:numPr>
              <w:spacing w:line="276" w:lineRule="auto"/>
              <w:rPr>
                <w:rFonts w:cs="Arial"/>
                <w:iCs/>
                <w:szCs w:val="20"/>
                <w:lang w:eastAsia="en-US"/>
              </w:rPr>
            </w:pPr>
            <w:r w:rsidRPr="003325A0">
              <w:rPr>
                <w:rFonts w:cs="Arial"/>
                <w:iCs/>
                <w:szCs w:val="20"/>
                <w:lang w:eastAsia="en-US"/>
              </w:rPr>
              <w:t xml:space="preserve">apply problem-solving, critical thinking and decision-making strategies to predict a </w:t>
            </w:r>
          </w:p>
          <w:p w14:paraId="460AD281" w14:textId="77777777" w:rsidR="007651D1" w:rsidRPr="003325A0" w:rsidRDefault="00E564D8" w:rsidP="003E18A3">
            <w:pPr>
              <w:pStyle w:val="ListParagraph"/>
              <w:spacing w:line="276" w:lineRule="auto"/>
              <w:ind w:left="360"/>
              <w:rPr>
                <w:rFonts w:cs="Arial"/>
                <w:iCs/>
                <w:szCs w:val="20"/>
                <w:lang w:eastAsia="en-US"/>
              </w:rPr>
            </w:pPr>
            <w:r w:rsidRPr="003325A0">
              <w:rPr>
                <w:rFonts w:cs="Arial"/>
                <w:iCs/>
                <w:szCs w:val="20"/>
                <w:lang w:eastAsia="en-US"/>
              </w:rPr>
              <w:lastRenderedPageBreak/>
              <w:t>macroeconomic outcome</w:t>
            </w:r>
          </w:p>
          <w:p w14:paraId="2B6583D5" w14:textId="3214FE58" w:rsidR="00F2198F" w:rsidRPr="003325A0" w:rsidRDefault="007651D1" w:rsidP="003E18A3">
            <w:pPr>
              <w:spacing w:line="276" w:lineRule="auto"/>
              <w:rPr>
                <w:rFonts w:cstheme="minorHAnsi"/>
                <w:b/>
                <w:szCs w:val="20"/>
              </w:rPr>
            </w:pPr>
            <w:r w:rsidRPr="003325A0">
              <w:rPr>
                <w:rFonts w:cstheme="minorHAnsi"/>
                <w:b/>
                <w:szCs w:val="20"/>
              </w:rPr>
              <w:t>Task 5: Extended answer</w:t>
            </w:r>
          </w:p>
        </w:tc>
      </w:tr>
      <w:tr w:rsidR="006A13C0" w:rsidRPr="003325A0" w14:paraId="7B4D050D" w14:textId="77777777" w:rsidTr="00B75BA6">
        <w:trPr>
          <w:trHeight w:val="1020"/>
        </w:trPr>
        <w:tc>
          <w:tcPr>
            <w:tcW w:w="978" w:type="dxa"/>
            <w:tcBorders>
              <w:top w:val="single" w:sz="4" w:space="0" w:color="FFFFFF" w:themeColor="background1"/>
              <w:bottom w:val="single" w:sz="4" w:space="0" w:color="FFFFFF"/>
            </w:tcBorders>
            <w:shd w:val="clear" w:color="auto" w:fill="E4D8EB" w:themeFill="accent4" w:themeFillTint="66"/>
            <w:vAlign w:val="center"/>
            <w:hideMark/>
          </w:tcPr>
          <w:p w14:paraId="5F9D320D" w14:textId="377640DC" w:rsidR="006A13C0" w:rsidRPr="003325A0" w:rsidRDefault="00B1167A" w:rsidP="00B75BA6">
            <w:pPr>
              <w:spacing w:line="276" w:lineRule="auto"/>
              <w:jc w:val="center"/>
              <w:rPr>
                <w:rFonts w:cs="Arial"/>
                <w:szCs w:val="20"/>
                <w:lang w:eastAsia="en-US"/>
              </w:rPr>
            </w:pPr>
            <w:r w:rsidRPr="003325A0">
              <w:rPr>
                <w:rFonts w:cs="Arial"/>
                <w:szCs w:val="20"/>
                <w:lang w:eastAsia="en-US"/>
              </w:rPr>
              <w:lastRenderedPageBreak/>
              <w:t>4</w:t>
            </w:r>
            <w:r w:rsidR="00807D1D">
              <w:rPr>
                <w:rFonts w:cs="Arial"/>
                <w:szCs w:val="20"/>
                <w:lang w:eastAsia="en-US"/>
              </w:rPr>
              <w:t>–</w:t>
            </w:r>
            <w:r w:rsidRPr="003325A0">
              <w:rPr>
                <w:rFonts w:cs="Arial"/>
                <w:szCs w:val="20"/>
                <w:lang w:eastAsia="en-US"/>
              </w:rPr>
              <w:t>5</w:t>
            </w:r>
          </w:p>
        </w:tc>
        <w:tc>
          <w:tcPr>
            <w:tcW w:w="8334" w:type="dxa"/>
            <w:tcBorders>
              <w:right w:val="single" w:sz="4" w:space="0" w:color="D7C5E2" w:themeColor="accent4" w:themeTint="99"/>
            </w:tcBorders>
          </w:tcPr>
          <w:p w14:paraId="2C96028D" w14:textId="209A7D3A" w:rsidR="006A13C0" w:rsidRPr="003325A0" w:rsidRDefault="0051001C" w:rsidP="003E18A3">
            <w:pPr>
              <w:spacing w:line="276" w:lineRule="auto"/>
              <w:rPr>
                <w:rFonts w:cs="Arial"/>
                <w:b/>
                <w:szCs w:val="20"/>
                <w:lang w:eastAsia="en-US"/>
              </w:rPr>
            </w:pPr>
            <w:r w:rsidRPr="003325A0">
              <w:rPr>
                <w:rFonts w:cs="Arial"/>
                <w:b/>
                <w:szCs w:val="20"/>
                <w:lang w:eastAsia="en-US"/>
              </w:rPr>
              <w:t xml:space="preserve">Economic </w:t>
            </w:r>
            <w:r w:rsidR="00807D1D">
              <w:rPr>
                <w:rFonts w:cs="Arial"/>
                <w:b/>
                <w:szCs w:val="20"/>
                <w:lang w:eastAsia="en-US"/>
              </w:rPr>
              <w:t>k</w:t>
            </w:r>
            <w:r w:rsidRPr="003325A0">
              <w:rPr>
                <w:rFonts w:cs="Arial"/>
                <w:b/>
                <w:szCs w:val="20"/>
                <w:lang w:eastAsia="en-US"/>
              </w:rPr>
              <w:t xml:space="preserve">nowledge and </w:t>
            </w:r>
            <w:r w:rsidR="00807D1D">
              <w:rPr>
                <w:rFonts w:cs="Arial"/>
                <w:b/>
                <w:szCs w:val="20"/>
                <w:lang w:eastAsia="en-US"/>
              </w:rPr>
              <w:t>u</w:t>
            </w:r>
            <w:r w:rsidRPr="003325A0">
              <w:rPr>
                <w:rFonts w:cs="Arial"/>
                <w:b/>
                <w:szCs w:val="20"/>
                <w:lang w:eastAsia="en-US"/>
              </w:rPr>
              <w:t xml:space="preserve">nderstanding: </w:t>
            </w:r>
            <w:r w:rsidR="00C91809" w:rsidRPr="003325A0">
              <w:rPr>
                <w:rFonts w:cs="Arial"/>
                <w:b/>
                <w:szCs w:val="20"/>
                <w:lang w:eastAsia="en-US"/>
              </w:rPr>
              <w:t xml:space="preserve">The aggregate demand and aggregate supply </w:t>
            </w:r>
            <w:proofErr w:type="gramStart"/>
            <w:r w:rsidR="00C91809" w:rsidRPr="003325A0">
              <w:rPr>
                <w:rFonts w:cs="Arial"/>
                <w:b/>
                <w:szCs w:val="20"/>
                <w:lang w:eastAsia="en-US"/>
              </w:rPr>
              <w:t>model</w:t>
            </w:r>
            <w:proofErr w:type="gramEnd"/>
          </w:p>
          <w:p w14:paraId="0D49A916" w14:textId="77777777" w:rsidR="00B1167A" w:rsidRPr="003325A0" w:rsidRDefault="00B1167A" w:rsidP="003E18A3">
            <w:pPr>
              <w:pStyle w:val="ListParagraph"/>
              <w:numPr>
                <w:ilvl w:val="0"/>
                <w:numId w:val="3"/>
              </w:numPr>
              <w:spacing w:line="276" w:lineRule="auto"/>
              <w:rPr>
                <w:rFonts w:cs="Arial"/>
                <w:szCs w:val="20"/>
                <w:lang w:eastAsia="en-US"/>
              </w:rPr>
            </w:pPr>
            <w:r w:rsidRPr="003325A0">
              <w:rPr>
                <w:rFonts w:cs="Arial"/>
                <w:szCs w:val="20"/>
                <w:lang w:eastAsia="en-US"/>
              </w:rPr>
              <w:t>the aggregate demand (AD) curve and factors that can cause movements along and shifts of the AD curve</w:t>
            </w:r>
          </w:p>
          <w:p w14:paraId="5DE866B7" w14:textId="77777777" w:rsidR="00B1167A" w:rsidRPr="003325A0" w:rsidRDefault="00B1167A" w:rsidP="003E18A3">
            <w:pPr>
              <w:pStyle w:val="ListParagraph"/>
              <w:numPr>
                <w:ilvl w:val="0"/>
                <w:numId w:val="3"/>
              </w:numPr>
              <w:spacing w:line="276" w:lineRule="auto"/>
              <w:rPr>
                <w:rFonts w:cs="Arial"/>
                <w:szCs w:val="20"/>
                <w:lang w:eastAsia="en-US"/>
              </w:rPr>
            </w:pPr>
            <w:r w:rsidRPr="003325A0">
              <w:rPr>
                <w:rFonts w:cs="Arial"/>
                <w:szCs w:val="20"/>
                <w:lang w:eastAsia="en-US"/>
              </w:rPr>
              <w:t>the short-run aggregate supply (SRAS) curve and factors that can cause movements along and shifts of the SRAS curve</w:t>
            </w:r>
          </w:p>
          <w:p w14:paraId="37B95D63" w14:textId="77777777" w:rsidR="00B1167A" w:rsidRPr="003325A0" w:rsidRDefault="00B1167A" w:rsidP="003E18A3">
            <w:pPr>
              <w:pStyle w:val="ListParagraph"/>
              <w:numPr>
                <w:ilvl w:val="0"/>
                <w:numId w:val="3"/>
              </w:numPr>
              <w:spacing w:line="276" w:lineRule="auto"/>
              <w:rPr>
                <w:rFonts w:cs="Arial"/>
                <w:szCs w:val="20"/>
                <w:lang w:eastAsia="en-US"/>
              </w:rPr>
            </w:pPr>
            <w:r w:rsidRPr="003325A0">
              <w:rPr>
                <w:rFonts w:cs="Arial"/>
                <w:szCs w:val="20"/>
                <w:lang w:eastAsia="en-US"/>
              </w:rPr>
              <w:t>the long-run aggregate supply (LRAS) curve and factors that can cause shifts of the LRAS curve</w:t>
            </w:r>
          </w:p>
          <w:p w14:paraId="5D406FD0" w14:textId="77777777" w:rsidR="00B1167A" w:rsidRPr="003325A0" w:rsidRDefault="00B1167A" w:rsidP="003E18A3">
            <w:pPr>
              <w:pStyle w:val="ListParagraph"/>
              <w:numPr>
                <w:ilvl w:val="0"/>
                <w:numId w:val="3"/>
              </w:numPr>
              <w:spacing w:line="276" w:lineRule="auto"/>
              <w:rPr>
                <w:rFonts w:cs="Arial"/>
                <w:szCs w:val="20"/>
                <w:lang w:eastAsia="en-US"/>
              </w:rPr>
            </w:pPr>
            <w:r w:rsidRPr="003325A0">
              <w:rPr>
                <w:rFonts w:cs="Arial"/>
                <w:szCs w:val="20"/>
                <w:lang w:eastAsia="en-US"/>
              </w:rPr>
              <w:t>macroeconomic equilibrium using the AD/AS model</w:t>
            </w:r>
          </w:p>
          <w:p w14:paraId="0C0E5808" w14:textId="77777777" w:rsidR="00B1167A" w:rsidRPr="003325A0" w:rsidRDefault="00B1167A" w:rsidP="003E18A3">
            <w:pPr>
              <w:pStyle w:val="ListParagraph"/>
              <w:numPr>
                <w:ilvl w:val="0"/>
                <w:numId w:val="3"/>
              </w:numPr>
              <w:spacing w:line="276" w:lineRule="auto"/>
              <w:rPr>
                <w:rFonts w:cs="Arial"/>
                <w:szCs w:val="20"/>
                <w:lang w:eastAsia="en-US"/>
              </w:rPr>
            </w:pPr>
            <w:r w:rsidRPr="003325A0">
              <w:rPr>
                <w:rFonts w:cs="Arial"/>
                <w:szCs w:val="20"/>
                <w:lang w:eastAsia="en-US"/>
              </w:rPr>
              <w:t>the impact of changes in aggregate demand and aggregate supply on the equilibrium level of income/output using the AD/AS model</w:t>
            </w:r>
          </w:p>
          <w:p w14:paraId="4AD8D023" w14:textId="3CB5827E" w:rsidR="00B1167A" w:rsidRPr="003325A0" w:rsidRDefault="00B1167A" w:rsidP="003E18A3">
            <w:pPr>
              <w:pStyle w:val="ListParagraph"/>
              <w:numPr>
                <w:ilvl w:val="0"/>
                <w:numId w:val="3"/>
              </w:numPr>
              <w:spacing w:after="120" w:line="276" w:lineRule="auto"/>
              <w:rPr>
                <w:rFonts w:cs="Arial"/>
                <w:szCs w:val="20"/>
                <w:lang w:eastAsia="en-US"/>
              </w:rPr>
            </w:pPr>
            <w:r w:rsidRPr="003325A0">
              <w:rPr>
                <w:rFonts w:cs="Arial"/>
                <w:szCs w:val="20"/>
                <w:lang w:eastAsia="en-US"/>
              </w:rPr>
              <w:t>the use of the AD/AS model to explain the business cycle</w:t>
            </w:r>
          </w:p>
          <w:p w14:paraId="24953506" w14:textId="293A20BC" w:rsidR="00F12572" w:rsidRPr="003325A0" w:rsidRDefault="00F12572" w:rsidP="003E18A3">
            <w:pPr>
              <w:spacing w:line="276" w:lineRule="auto"/>
              <w:rPr>
                <w:rFonts w:cs="Arial"/>
                <w:b/>
                <w:szCs w:val="20"/>
                <w:lang w:eastAsia="en-US"/>
              </w:rPr>
            </w:pPr>
            <w:r w:rsidRPr="003325A0">
              <w:rPr>
                <w:rFonts w:cs="Arial"/>
                <w:b/>
                <w:szCs w:val="20"/>
                <w:lang w:eastAsia="en-US"/>
              </w:rPr>
              <w:t xml:space="preserve">Economics </w:t>
            </w:r>
            <w:r w:rsidR="00807D1D">
              <w:rPr>
                <w:rFonts w:cs="Arial"/>
                <w:b/>
                <w:szCs w:val="20"/>
                <w:lang w:eastAsia="en-US"/>
              </w:rPr>
              <w:t>s</w:t>
            </w:r>
            <w:r w:rsidRPr="003325A0">
              <w:rPr>
                <w:rFonts w:cs="Arial"/>
                <w:b/>
                <w:szCs w:val="20"/>
                <w:lang w:eastAsia="en-US"/>
              </w:rPr>
              <w:t>kills</w:t>
            </w:r>
          </w:p>
          <w:p w14:paraId="0174122F" w14:textId="77777777" w:rsidR="00C24547" w:rsidRPr="003325A0" w:rsidRDefault="00F12572" w:rsidP="003E18A3">
            <w:pPr>
              <w:pStyle w:val="ListParagraph"/>
              <w:numPr>
                <w:ilvl w:val="0"/>
                <w:numId w:val="3"/>
              </w:numPr>
              <w:spacing w:line="276" w:lineRule="auto"/>
              <w:rPr>
                <w:rFonts w:cs="Arial"/>
                <w:szCs w:val="20"/>
                <w:lang w:eastAsia="en-US"/>
              </w:rPr>
            </w:pPr>
            <w:r w:rsidRPr="003325A0">
              <w:rPr>
                <w:rFonts w:cs="Arial"/>
                <w:szCs w:val="20"/>
                <w:lang w:eastAsia="en-US"/>
              </w:rPr>
              <w:t>select and use appropriate terminology</w:t>
            </w:r>
          </w:p>
          <w:p w14:paraId="0B6E392F" w14:textId="315E87F6" w:rsidR="00C24547" w:rsidRPr="003325A0" w:rsidRDefault="00C24547" w:rsidP="003E18A3">
            <w:pPr>
              <w:pStyle w:val="ListParagraph"/>
              <w:numPr>
                <w:ilvl w:val="0"/>
                <w:numId w:val="3"/>
              </w:numPr>
              <w:spacing w:line="276" w:lineRule="auto"/>
              <w:rPr>
                <w:rFonts w:cs="Arial"/>
                <w:szCs w:val="20"/>
                <w:lang w:eastAsia="en-US"/>
              </w:rPr>
            </w:pPr>
            <w:r w:rsidRPr="003325A0">
              <w:rPr>
                <w:rFonts w:cs="Arial"/>
                <w:szCs w:val="20"/>
                <w:lang w:eastAsia="en-US"/>
              </w:rPr>
              <w:t>use macroeconomic models to analyse and convey economic theory and reasoning</w:t>
            </w:r>
            <w:r w:rsidR="000A5683" w:rsidRPr="003325A0">
              <w:rPr>
                <w:rFonts w:cs="Arial"/>
                <w:szCs w:val="20"/>
                <w:lang w:eastAsia="en-US"/>
              </w:rPr>
              <w:t xml:space="preserve">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 xml:space="preserve">Australia’s economic policy and management, including the Aggregate Demand/Aggregate Supply model (SRAS and LRAS) </w:t>
            </w:r>
          </w:p>
          <w:p w14:paraId="4238DD65" w14:textId="77777777" w:rsidR="00C24547" w:rsidRPr="003325A0" w:rsidRDefault="00C24547" w:rsidP="003E18A3">
            <w:pPr>
              <w:pStyle w:val="ListParagraph"/>
              <w:numPr>
                <w:ilvl w:val="0"/>
                <w:numId w:val="3"/>
              </w:numPr>
              <w:spacing w:line="276" w:lineRule="auto"/>
              <w:rPr>
                <w:rFonts w:cs="Arial"/>
                <w:szCs w:val="20"/>
                <w:lang w:eastAsia="en-US"/>
              </w:rPr>
            </w:pPr>
            <w:r w:rsidRPr="003325A0">
              <w:rPr>
                <w:rFonts w:cs="Arial"/>
                <w:szCs w:val="20"/>
                <w:lang w:eastAsia="en-US"/>
              </w:rPr>
              <w:t>select and/or use economic information and data to:</w:t>
            </w:r>
          </w:p>
          <w:p w14:paraId="5113B0D7" w14:textId="77777777" w:rsidR="00C24547" w:rsidRPr="003325A0" w:rsidRDefault="00C24547" w:rsidP="003E18A3">
            <w:pPr>
              <w:pStyle w:val="ListParagraph"/>
              <w:numPr>
                <w:ilvl w:val="0"/>
                <w:numId w:val="14"/>
              </w:numPr>
              <w:spacing w:line="276" w:lineRule="auto"/>
              <w:ind w:left="714" w:hanging="357"/>
              <w:rPr>
                <w:rFonts w:cs="Arial"/>
                <w:szCs w:val="20"/>
                <w:lang w:eastAsia="en-US"/>
              </w:rPr>
            </w:pPr>
            <w:r w:rsidRPr="003325A0">
              <w:rPr>
                <w:rFonts w:cs="Arial"/>
                <w:szCs w:val="20"/>
                <w:lang w:eastAsia="en-US"/>
              </w:rPr>
              <w:t xml:space="preserve">analyse macroeconomic issues and events </w:t>
            </w:r>
          </w:p>
          <w:p w14:paraId="7B7403BD" w14:textId="77777777" w:rsidR="00C24547" w:rsidRPr="003325A0" w:rsidRDefault="00C24547" w:rsidP="003E18A3">
            <w:pPr>
              <w:pStyle w:val="ListParagraph"/>
              <w:numPr>
                <w:ilvl w:val="0"/>
                <w:numId w:val="14"/>
              </w:numPr>
              <w:spacing w:line="276" w:lineRule="auto"/>
              <w:ind w:left="714" w:hanging="357"/>
              <w:rPr>
                <w:rFonts w:cs="Arial"/>
                <w:szCs w:val="20"/>
                <w:lang w:eastAsia="en-US"/>
              </w:rPr>
            </w:pPr>
            <w:r w:rsidRPr="003325A0">
              <w:rPr>
                <w:rFonts w:cs="Arial"/>
                <w:szCs w:val="20"/>
                <w:lang w:eastAsia="en-US"/>
              </w:rPr>
              <w:t xml:space="preserve">link economic theory to contemporary macroeconomic events and issues </w:t>
            </w:r>
          </w:p>
          <w:p w14:paraId="5A7013E7" w14:textId="77777777" w:rsidR="00C24547" w:rsidRPr="003325A0" w:rsidRDefault="00C24547" w:rsidP="003E18A3">
            <w:pPr>
              <w:pStyle w:val="ListParagraph"/>
              <w:numPr>
                <w:ilvl w:val="0"/>
                <w:numId w:val="14"/>
              </w:numPr>
              <w:spacing w:line="276" w:lineRule="auto"/>
              <w:ind w:left="714" w:hanging="357"/>
              <w:rPr>
                <w:rFonts w:cs="Arial"/>
                <w:szCs w:val="20"/>
                <w:lang w:eastAsia="en-US"/>
              </w:rPr>
            </w:pPr>
            <w:r w:rsidRPr="003325A0">
              <w:rPr>
                <w:rFonts w:cs="Arial"/>
                <w:szCs w:val="20"/>
                <w:lang w:eastAsia="en-US"/>
              </w:rPr>
              <w:t>justify a conclusion</w:t>
            </w:r>
          </w:p>
          <w:p w14:paraId="6FAC3997" w14:textId="77777777" w:rsidR="00C24547" w:rsidRPr="003325A0" w:rsidRDefault="00C24547" w:rsidP="003E18A3">
            <w:pPr>
              <w:pStyle w:val="ListParagraph"/>
              <w:numPr>
                <w:ilvl w:val="0"/>
                <w:numId w:val="3"/>
              </w:numPr>
              <w:spacing w:line="276" w:lineRule="auto"/>
              <w:rPr>
                <w:rFonts w:cs="Arial"/>
                <w:szCs w:val="20"/>
                <w:lang w:eastAsia="en-US"/>
              </w:rPr>
            </w:pPr>
            <w:r w:rsidRPr="003325A0">
              <w:rPr>
                <w:rFonts w:cs="Arial"/>
                <w:szCs w:val="20"/>
                <w:lang w:eastAsia="en-US"/>
              </w:rPr>
              <w:t>select and use a clear structure when communicating economic understandings, including:</w:t>
            </w:r>
          </w:p>
          <w:p w14:paraId="3D2A4F51" w14:textId="77777777" w:rsidR="00C24547" w:rsidRPr="003325A0" w:rsidRDefault="00C24547" w:rsidP="003E18A3">
            <w:pPr>
              <w:pStyle w:val="ListParagraph"/>
              <w:numPr>
                <w:ilvl w:val="1"/>
                <w:numId w:val="13"/>
              </w:numPr>
              <w:spacing w:line="276" w:lineRule="auto"/>
              <w:ind w:left="714" w:hanging="357"/>
              <w:rPr>
                <w:rFonts w:cs="Arial"/>
                <w:szCs w:val="20"/>
                <w:lang w:eastAsia="en-US"/>
              </w:rPr>
            </w:pPr>
            <w:r w:rsidRPr="003325A0">
              <w:rPr>
                <w:rFonts w:cs="Arial"/>
                <w:szCs w:val="20"/>
                <w:lang w:eastAsia="en-US"/>
              </w:rPr>
              <w:t>using a relevant and accurate diagram/model</w:t>
            </w:r>
          </w:p>
          <w:p w14:paraId="1DAF93F5" w14:textId="77777777" w:rsidR="00C24547" w:rsidRPr="003325A0" w:rsidRDefault="00C24547" w:rsidP="003E18A3">
            <w:pPr>
              <w:pStyle w:val="ListParagraph"/>
              <w:numPr>
                <w:ilvl w:val="1"/>
                <w:numId w:val="13"/>
              </w:numPr>
              <w:spacing w:line="276" w:lineRule="auto"/>
              <w:ind w:left="714" w:hanging="357"/>
              <w:rPr>
                <w:rFonts w:cs="Arial"/>
                <w:szCs w:val="20"/>
                <w:lang w:eastAsia="en-US"/>
              </w:rPr>
            </w:pPr>
            <w:r w:rsidRPr="003325A0">
              <w:rPr>
                <w:rFonts w:cs="Arial"/>
                <w:szCs w:val="20"/>
                <w:lang w:eastAsia="en-US"/>
              </w:rPr>
              <w:t>making reference to a diagram/model/data to support a written response</w:t>
            </w:r>
          </w:p>
          <w:p w14:paraId="6283F4A3" w14:textId="48486C1F" w:rsidR="00C108DE" w:rsidRPr="003325A0" w:rsidRDefault="00C24547" w:rsidP="003E18A3">
            <w:pPr>
              <w:pStyle w:val="ListParagraph"/>
              <w:numPr>
                <w:ilvl w:val="0"/>
                <w:numId w:val="13"/>
              </w:numPr>
              <w:spacing w:line="276" w:lineRule="auto"/>
              <w:rPr>
                <w:rFonts w:cs="Arial"/>
                <w:szCs w:val="20"/>
                <w:lang w:eastAsia="en-US"/>
              </w:rPr>
            </w:pPr>
            <w:r w:rsidRPr="003325A0">
              <w:rPr>
                <w:rFonts w:cs="Arial"/>
                <w:szCs w:val="20"/>
                <w:lang w:eastAsia="en-US"/>
              </w:rPr>
              <w:t xml:space="preserve">apply problem-solving, critical thinking and decision-making strategies to predict a macroeconomic outcome </w:t>
            </w:r>
          </w:p>
        </w:tc>
      </w:tr>
      <w:tr w:rsidR="00837498" w:rsidRPr="003325A0" w14:paraId="1FE5C7D8" w14:textId="77777777" w:rsidTr="00B75BA6">
        <w:trPr>
          <w:trHeight w:val="1531"/>
        </w:trPr>
        <w:tc>
          <w:tcPr>
            <w:tcW w:w="978" w:type="dxa"/>
            <w:tcBorders>
              <w:top w:val="single" w:sz="4" w:space="0" w:color="FFFFFF"/>
              <w:bottom w:val="single" w:sz="4" w:space="0" w:color="FFFFFF" w:themeColor="background1"/>
            </w:tcBorders>
            <w:shd w:val="clear" w:color="auto" w:fill="E4D8EB" w:themeFill="accent4" w:themeFillTint="66"/>
            <w:vAlign w:val="center"/>
          </w:tcPr>
          <w:p w14:paraId="54C7BCE1" w14:textId="21F42F2E" w:rsidR="00837498" w:rsidRPr="003325A0" w:rsidRDefault="00B1167A" w:rsidP="00B75BA6">
            <w:pPr>
              <w:keepLines/>
              <w:jc w:val="center"/>
              <w:rPr>
                <w:rFonts w:cs="Arial"/>
                <w:szCs w:val="20"/>
                <w:lang w:eastAsia="en-US"/>
              </w:rPr>
            </w:pPr>
            <w:r w:rsidRPr="003325A0">
              <w:rPr>
                <w:rFonts w:cs="Arial"/>
                <w:szCs w:val="20"/>
                <w:lang w:eastAsia="en-US"/>
              </w:rPr>
              <w:t>6</w:t>
            </w:r>
            <w:r w:rsidR="00681A5B" w:rsidRPr="003325A0">
              <w:rPr>
                <w:rFonts w:cs="Arial"/>
                <w:szCs w:val="20"/>
                <w:lang w:eastAsia="en-US"/>
              </w:rPr>
              <w:t>–</w:t>
            </w:r>
            <w:r w:rsidR="00F12572" w:rsidRPr="003325A0">
              <w:rPr>
                <w:rFonts w:cs="Arial"/>
                <w:szCs w:val="20"/>
                <w:lang w:eastAsia="en-US"/>
              </w:rPr>
              <w:t>8</w:t>
            </w:r>
          </w:p>
        </w:tc>
        <w:tc>
          <w:tcPr>
            <w:tcW w:w="8334" w:type="dxa"/>
            <w:tcBorders>
              <w:right w:val="single" w:sz="4" w:space="0" w:color="D7C5E2" w:themeColor="accent4" w:themeTint="99"/>
            </w:tcBorders>
          </w:tcPr>
          <w:p w14:paraId="0DA5F901" w14:textId="7D1D669B" w:rsidR="00837498" w:rsidRPr="003325A0" w:rsidRDefault="00837498" w:rsidP="003E18A3">
            <w:pPr>
              <w:keepLines/>
              <w:spacing w:line="276" w:lineRule="auto"/>
              <w:rPr>
                <w:rFonts w:cstheme="minorHAnsi"/>
                <w:szCs w:val="20"/>
                <w:lang w:eastAsia="en-US"/>
              </w:rPr>
            </w:pPr>
            <w:r w:rsidRPr="003325A0">
              <w:rPr>
                <w:rFonts w:cstheme="minorHAnsi"/>
                <w:b/>
                <w:szCs w:val="20"/>
                <w:lang w:eastAsia="en-US"/>
              </w:rPr>
              <w:t xml:space="preserve">Economic </w:t>
            </w:r>
            <w:r w:rsidR="00807D1D">
              <w:rPr>
                <w:rFonts w:cstheme="minorHAnsi"/>
                <w:b/>
                <w:szCs w:val="20"/>
                <w:lang w:eastAsia="en-US"/>
              </w:rPr>
              <w:t>k</w:t>
            </w:r>
            <w:r w:rsidRPr="003325A0">
              <w:rPr>
                <w:rFonts w:cstheme="minorHAnsi"/>
                <w:b/>
                <w:szCs w:val="20"/>
                <w:lang w:eastAsia="en-US"/>
              </w:rPr>
              <w:t xml:space="preserve">nowledge and </w:t>
            </w:r>
            <w:r w:rsidR="00807D1D">
              <w:rPr>
                <w:rFonts w:cstheme="minorHAnsi"/>
                <w:b/>
                <w:szCs w:val="20"/>
                <w:lang w:eastAsia="en-US"/>
              </w:rPr>
              <w:t>u</w:t>
            </w:r>
            <w:r w:rsidRPr="003325A0">
              <w:rPr>
                <w:rFonts w:cstheme="minorHAnsi"/>
                <w:b/>
                <w:szCs w:val="20"/>
                <w:lang w:eastAsia="en-US"/>
              </w:rPr>
              <w:t xml:space="preserve">nderstanding: </w:t>
            </w:r>
            <w:r w:rsidR="00C91809" w:rsidRPr="003325A0">
              <w:rPr>
                <w:rFonts w:cstheme="minorHAnsi"/>
                <w:b/>
                <w:szCs w:val="20"/>
                <w:lang w:eastAsia="en-US"/>
              </w:rPr>
              <w:t xml:space="preserve">Fiscal </w:t>
            </w:r>
            <w:proofErr w:type="gramStart"/>
            <w:r w:rsidR="0057179E" w:rsidRPr="003325A0">
              <w:rPr>
                <w:rFonts w:cstheme="minorHAnsi"/>
                <w:b/>
                <w:szCs w:val="20"/>
                <w:lang w:eastAsia="en-US"/>
              </w:rPr>
              <w:t>p</w:t>
            </w:r>
            <w:r w:rsidR="00C91809" w:rsidRPr="003325A0">
              <w:rPr>
                <w:rFonts w:cstheme="minorHAnsi"/>
                <w:b/>
                <w:szCs w:val="20"/>
                <w:lang w:eastAsia="en-US"/>
              </w:rPr>
              <w:t>olicy</w:t>
            </w:r>
            <w:proofErr w:type="gramEnd"/>
          </w:p>
          <w:p w14:paraId="2C68A373" w14:textId="3A1168C0"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the concept of fiscal policy</w:t>
            </w:r>
          </w:p>
          <w:p w14:paraId="455331DE"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 xml:space="preserve">the macroeconomic policy objectives of the Australian Government </w:t>
            </w:r>
          </w:p>
          <w:p w14:paraId="23ACE93E"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 xml:space="preserve">the different budget outcomes, i.e. balanced, surplus and deficit budgets </w:t>
            </w:r>
          </w:p>
          <w:p w14:paraId="3B7CAFF6"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reasons for differences between planned and actual budget outcomes</w:t>
            </w:r>
          </w:p>
          <w:p w14:paraId="3977524D"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 xml:space="preserve">methods of financing a budget deficit and the impact of government debt </w:t>
            </w:r>
          </w:p>
          <w:p w14:paraId="319D16F6"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the distinction between automatic fiscal stabilisers and discretionary fiscal policy</w:t>
            </w:r>
          </w:p>
          <w:p w14:paraId="72869DAD"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the impact of expansionary and contractionary fiscal policy stances on the level of economic activity using the AE and AD/AS model</w:t>
            </w:r>
          </w:p>
          <w:p w14:paraId="315BEC89" w14:textId="77777777" w:rsidR="00B1167A" w:rsidRPr="003325A0" w:rsidRDefault="00B1167A" w:rsidP="003E18A3">
            <w:pPr>
              <w:pStyle w:val="ListParagraph"/>
              <w:numPr>
                <w:ilvl w:val="0"/>
                <w:numId w:val="7"/>
              </w:numPr>
              <w:spacing w:line="276" w:lineRule="auto"/>
              <w:rPr>
                <w:rFonts w:cs="Arial"/>
                <w:szCs w:val="20"/>
                <w:lang w:eastAsia="en-US"/>
              </w:rPr>
            </w:pPr>
            <w:r w:rsidRPr="003325A0">
              <w:rPr>
                <w:rFonts w:cs="Arial"/>
                <w:szCs w:val="20"/>
                <w:lang w:eastAsia="en-US"/>
              </w:rPr>
              <w:t>strengths and weaknesses of fiscal policy</w:t>
            </w:r>
          </w:p>
          <w:p w14:paraId="1C5AAB26" w14:textId="01F4E3C0" w:rsidR="00B1167A" w:rsidRPr="003325A0" w:rsidRDefault="00B1167A" w:rsidP="003E18A3">
            <w:pPr>
              <w:pStyle w:val="ListParagraph"/>
              <w:numPr>
                <w:ilvl w:val="0"/>
                <w:numId w:val="7"/>
              </w:numPr>
              <w:spacing w:after="120" w:line="276" w:lineRule="auto"/>
              <w:rPr>
                <w:rFonts w:cs="Arial"/>
                <w:szCs w:val="20"/>
                <w:lang w:eastAsia="en-US"/>
              </w:rPr>
            </w:pPr>
            <w:r w:rsidRPr="003325A0">
              <w:rPr>
                <w:rFonts w:cs="Arial"/>
                <w:szCs w:val="20"/>
                <w:lang w:eastAsia="en-US"/>
              </w:rPr>
              <w:t>fiscal policy stances in Australia over the last three years</w:t>
            </w:r>
          </w:p>
          <w:p w14:paraId="649BAA4B" w14:textId="30A99F49" w:rsidR="00F12572" w:rsidRPr="003325A0" w:rsidRDefault="00F12572" w:rsidP="003E18A3">
            <w:pPr>
              <w:keepLines/>
              <w:spacing w:line="276" w:lineRule="auto"/>
              <w:rPr>
                <w:rFonts w:cs="Arial"/>
                <w:b/>
                <w:szCs w:val="20"/>
                <w:lang w:eastAsia="en-US"/>
              </w:rPr>
            </w:pPr>
            <w:r w:rsidRPr="003325A0">
              <w:rPr>
                <w:rFonts w:cs="Arial"/>
                <w:b/>
                <w:szCs w:val="20"/>
                <w:lang w:eastAsia="en-US"/>
              </w:rPr>
              <w:t xml:space="preserve">Economics </w:t>
            </w:r>
            <w:r w:rsidR="00807D1D">
              <w:rPr>
                <w:rFonts w:cs="Arial"/>
                <w:b/>
                <w:szCs w:val="20"/>
                <w:lang w:eastAsia="en-US"/>
              </w:rPr>
              <w:t>s</w:t>
            </w:r>
            <w:r w:rsidRPr="003325A0">
              <w:rPr>
                <w:rFonts w:cs="Arial"/>
                <w:b/>
                <w:szCs w:val="20"/>
                <w:lang w:eastAsia="en-US"/>
              </w:rPr>
              <w:t>kills</w:t>
            </w:r>
          </w:p>
          <w:p w14:paraId="313911BA" w14:textId="77777777" w:rsidR="00D957D8" w:rsidRPr="003325A0" w:rsidRDefault="00F12572" w:rsidP="003E18A3">
            <w:pPr>
              <w:pStyle w:val="ListParagraph"/>
              <w:numPr>
                <w:ilvl w:val="0"/>
                <w:numId w:val="7"/>
              </w:numPr>
              <w:spacing w:line="276" w:lineRule="auto"/>
              <w:rPr>
                <w:rFonts w:cs="Arial"/>
                <w:szCs w:val="20"/>
                <w:lang w:eastAsia="en-US"/>
              </w:rPr>
            </w:pPr>
            <w:r w:rsidRPr="003325A0">
              <w:rPr>
                <w:rFonts w:cs="Arial"/>
                <w:szCs w:val="20"/>
                <w:lang w:eastAsia="en-US"/>
              </w:rPr>
              <w:t>select and use appropriate terminology</w:t>
            </w:r>
          </w:p>
          <w:p w14:paraId="3EE59028" w14:textId="25EDDCB7" w:rsidR="00D957D8" w:rsidRPr="003325A0" w:rsidRDefault="00D957D8" w:rsidP="003E18A3">
            <w:pPr>
              <w:pStyle w:val="ListParagraph"/>
              <w:numPr>
                <w:ilvl w:val="0"/>
                <w:numId w:val="7"/>
              </w:numPr>
              <w:spacing w:line="276" w:lineRule="auto"/>
              <w:rPr>
                <w:rFonts w:cs="Arial"/>
                <w:szCs w:val="20"/>
                <w:lang w:eastAsia="en-US"/>
              </w:rPr>
            </w:pPr>
            <w:r w:rsidRPr="003325A0">
              <w:rPr>
                <w:rFonts w:cs="Arial"/>
                <w:szCs w:val="20"/>
                <w:lang w:eastAsia="en-US"/>
              </w:rPr>
              <w:t>apply mathematical techniques relevant to Australia’s economic policy and management, including calculating the budget outcome</w:t>
            </w:r>
          </w:p>
          <w:p w14:paraId="745505BF" w14:textId="5B4C6F83" w:rsidR="00D957D8" w:rsidRPr="003325A0" w:rsidRDefault="00D957D8" w:rsidP="003E18A3">
            <w:pPr>
              <w:pStyle w:val="ListParagraph"/>
              <w:numPr>
                <w:ilvl w:val="0"/>
                <w:numId w:val="7"/>
              </w:numPr>
              <w:spacing w:line="276" w:lineRule="auto"/>
              <w:rPr>
                <w:rFonts w:cs="Arial"/>
                <w:szCs w:val="20"/>
                <w:lang w:eastAsia="en-US"/>
              </w:rPr>
            </w:pPr>
            <w:r w:rsidRPr="003325A0">
              <w:rPr>
                <w:rFonts w:cs="Arial"/>
                <w:szCs w:val="20"/>
                <w:lang w:eastAsia="en-US"/>
              </w:rPr>
              <w:t xml:space="preserve">use macroeconomic models to analyse and convey economic theory and reasoning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Australia’s economic policy and management, including:</w:t>
            </w:r>
          </w:p>
          <w:p w14:paraId="7CCA6FFC" w14:textId="77777777"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lastRenderedPageBreak/>
              <w:t xml:space="preserve">the Aggregate Expenditure model </w:t>
            </w:r>
          </w:p>
          <w:p w14:paraId="7D3723A2" w14:textId="77777777"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the Aggregate Demand/Aggregate Supply model (SRAS and LRAS) </w:t>
            </w:r>
          </w:p>
          <w:p w14:paraId="5F97BAAE" w14:textId="789217DD" w:rsidR="00D957D8" w:rsidRPr="003325A0" w:rsidRDefault="00D957D8" w:rsidP="003E18A3">
            <w:pPr>
              <w:pStyle w:val="ListParagraph"/>
              <w:numPr>
                <w:ilvl w:val="0"/>
                <w:numId w:val="7"/>
              </w:numPr>
              <w:spacing w:line="276" w:lineRule="auto"/>
              <w:rPr>
                <w:rFonts w:cs="Arial"/>
                <w:szCs w:val="20"/>
                <w:lang w:eastAsia="en-US"/>
              </w:rPr>
            </w:pPr>
            <w:r w:rsidRPr="003325A0">
              <w:rPr>
                <w:rFonts w:cs="Arial"/>
                <w:szCs w:val="20"/>
                <w:lang w:eastAsia="en-US"/>
              </w:rPr>
              <w:t>select and/or use economic information and data to:</w:t>
            </w:r>
          </w:p>
          <w:p w14:paraId="039A42F9" w14:textId="5EEE072F"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identify trends and relationships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 xml:space="preserve">Australia’s economic policy and </w:t>
            </w:r>
            <w:proofErr w:type="gramStart"/>
            <w:r w:rsidRPr="003325A0">
              <w:rPr>
                <w:rFonts w:cs="Arial"/>
                <w:szCs w:val="20"/>
                <w:lang w:eastAsia="en-US"/>
              </w:rPr>
              <w:t>management</w:t>
            </w:r>
            <w:proofErr w:type="gramEnd"/>
          </w:p>
          <w:p w14:paraId="5007FBFC" w14:textId="7D307844"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analyse macroeconomic issues and events</w:t>
            </w:r>
          </w:p>
          <w:p w14:paraId="5D5ACEDB" w14:textId="77777777"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make predictions on Australia’s economic policy and management</w:t>
            </w:r>
          </w:p>
          <w:p w14:paraId="7FBE9F5E" w14:textId="77777777"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link economic theory to contemporary macroeconomic events and issues </w:t>
            </w:r>
          </w:p>
          <w:p w14:paraId="4EF4C3FF" w14:textId="77777777" w:rsidR="00D957D8" w:rsidRPr="003325A0" w:rsidRDefault="00D957D8" w:rsidP="003E18A3">
            <w:pPr>
              <w:pStyle w:val="ListParagraph"/>
              <w:numPr>
                <w:ilvl w:val="1"/>
                <w:numId w:val="15"/>
              </w:numPr>
              <w:spacing w:line="276" w:lineRule="auto"/>
              <w:ind w:left="714" w:hanging="357"/>
              <w:rPr>
                <w:rFonts w:cs="Arial"/>
                <w:szCs w:val="20"/>
                <w:lang w:eastAsia="en-US"/>
              </w:rPr>
            </w:pPr>
            <w:r w:rsidRPr="003325A0">
              <w:rPr>
                <w:rFonts w:cs="Arial"/>
                <w:szCs w:val="20"/>
                <w:lang w:eastAsia="en-US"/>
              </w:rPr>
              <w:t>justify a conclusion</w:t>
            </w:r>
          </w:p>
          <w:p w14:paraId="133DB96F" w14:textId="77777777" w:rsidR="00BC5A88" w:rsidRPr="003325A0" w:rsidRDefault="00BC5A88" w:rsidP="003E18A3">
            <w:pPr>
              <w:pStyle w:val="ListParagraph"/>
              <w:numPr>
                <w:ilvl w:val="0"/>
                <w:numId w:val="7"/>
              </w:numPr>
              <w:spacing w:line="276" w:lineRule="auto"/>
              <w:rPr>
                <w:rFonts w:cs="Arial"/>
                <w:szCs w:val="20"/>
                <w:lang w:eastAsia="en-US"/>
              </w:rPr>
            </w:pPr>
            <w:r w:rsidRPr="003325A0">
              <w:rPr>
                <w:rFonts w:cs="Arial"/>
                <w:szCs w:val="20"/>
                <w:lang w:eastAsia="en-US"/>
              </w:rPr>
              <w:t>select and use a clear structure when communicating economic understandings, including:</w:t>
            </w:r>
          </w:p>
          <w:p w14:paraId="41FF8568" w14:textId="77777777" w:rsidR="00BC5A88" w:rsidRPr="003325A0" w:rsidRDefault="00BC5A88" w:rsidP="003E18A3">
            <w:pPr>
              <w:pStyle w:val="ListParagraph"/>
              <w:numPr>
                <w:ilvl w:val="1"/>
                <w:numId w:val="17"/>
              </w:numPr>
              <w:spacing w:line="276" w:lineRule="auto"/>
              <w:ind w:left="714" w:hanging="357"/>
              <w:rPr>
                <w:rFonts w:cs="Arial"/>
                <w:szCs w:val="20"/>
                <w:lang w:eastAsia="en-US"/>
              </w:rPr>
            </w:pPr>
            <w:r w:rsidRPr="003325A0">
              <w:rPr>
                <w:rFonts w:cs="Arial"/>
                <w:szCs w:val="20"/>
                <w:lang w:eastAsia="en-US"/>
              </w:rPr>
              <w:t>using a relevant and accurate diagram/model</w:t>
            </w:r>
          </w:p>
          <w:p w14:paraId="7F874620" w14:textId="27011145" w:rsidR="00D957D8" w:rsidRPr="003325A0" w:rsidRDefault="00BC5A88" w:rsidP="003E18A3">
            <w:pPr>
              <w:pStyle w:val="ListParagraph"/>
              <w:numPr>
                <w:ilvl w:val="1"/>
                <w:numId w:val="17"/>
              </w:numPr>
              <w:spacing w:line="276" w:lineRule="auto"/>
              <w:ind w:left="714" w:hanging="357"/>
              <w:rPr>
                <w:rFonts w:cs="Arial"/>
                <w:szCs w:val="20"/>
                <w:lang w:eastAsia="en-US"/>
              </w:rPr>
            </w:pPr>
            <w:r w:rsidRPr="003325A0">
              <w:rPr>
                <w:rFonts w:cs="Arial"/>
                <w:szCs w:val="20"/>
                <w:lang w:eastAsia="en-US"/>
              </w:rPr>
              <w:t>making reference to a diagram/model/data to support a written response</w:t>
            </w:r>
          </w:p>
          <w:p w14:paraId="7347A171" w14:textId="41A54AB9" w:rsidR="00BC5A88" w:rsidRPr="003325A0" w:rsidRDefault="00BC5A88" w:rsidP="003E18A3">
            <w:pPr>
              <w:pStyle w:val="ListParagraph"/>
              <w:numPr>
                <w:ilvl w:val="0"/>
                <w:numId w:val="7"/>
              </w:numPr>
              <w:spacing w:after="120" w:line="276" w:lineRule="auto"/>
              <w:rPr>
                <w:rFonts w:cs="Arial"/>
                <w:szCs w:val="20"/>
                <w:lang w:eastAsia="en-US"/>
              </w:rPr>
            </w:pPr>
            <w:r w:rsidRPr="003325A0">
              <w:rPr>
                <w:rFonts w:cs="Arial"/>
                <w:szCs w:val="20"/>
                <w:lang w:eastAsia="en-US"/>
              </w:rPr>
              <w:t>apply problem-solving, critical thinking and decision-making strategies to predict a macroeconomic outcome</w:t>
            </w:r>
          </w:p>
          <w:p w14:paraId="4DD92ED0" w14:textId="082E0E62" w:rsidR="00C108DE" w:rsidRPr="003325A0" w:rsidRDefault="00616C99" w:rsidP="003E18A3">
            <w:pPr>
              <w:keepLines/>
              <w:spacing w:line="276" w:lineRule="auto"/>
              <w:rPr>
                <w:rFonts w:cstheme="minorHAnsi"/>
                <w:b/>
                <w:szCs w:val="20"/>
              </w:rPr>
            </w:pPr>
            <w:r w:rsidRPr="003325A0">
              <w:rPr>
                <w:rFonts w:cstheme="minorHAnsi"/>
                <w:b/>
                <w:szCs w:val="20"/>
              </w:rPr>
              <w:t>T</w:t>
            </w:r>
            <w:r w:rsidR="00AB41B2" w:rsidRPr="003325A0">
              <w:rPr>
                <w:rFonts w:cstheme="minorHAnsi"/>
                <w:b/>
                <w:szCs w:val="20"/>
              </w:rPr>
              <w:t>ask</w:t>
            </w:r>
            <w:r w:rsidRPr="003325A0">
              <w:rPr>
                <w:rFonts w:cstheme="minorHAnsi"/>
                <w:b/>
                <w:szCs w:val="20"/>
              </w:rPr>
              <w:t xml:space="preserve"> </w:t>
            </w:r>
            <w:r w:rsidR="007651D1" w:rsidRPr="003325A0">
              <w:rPr>
                <w:rFonts w:cstheme="minorHAnsi"/>
                <w:b/>
                <w:szCs w:val="20"/>
              </w:rPr>
              <w:t>6</w:t>
            </w:r>
            <w:r w:rsidR="000A4EB3" w:rsidRPr="003325A0">
              <w:rPr>
                <w:rFonts w:cstheme="minorHAnsi"/>
                <w:b/>
                <w:szCs w:val="20"/>
              </w:rPr>
              <w:t>: Data interpretation/Short a</w:t>
            </w:r>
            <w:r w:rsidRPr="003325A0">
              <w:rPr>
                <w:rFonts w:cstheme="minorHAnsi"/>
                <w:b/>
                <w:szCs w:val="20"/>
              </w:rPr>
              <w:t>nswer</w:t>
            </w:r>
          </w:p>
        </w:tc>
      </w:tr>
      <w:tr w:rsidR="00B30696" w:rsidRPr="003325A0" w14:paraId="049A60E9" w14:textId="77777777" w:rsidTr="00B75BA6">
        <w:tc>
          <w:tcPr>
            <w:tcW w:w="978" w:type="dxa"/>
            <w:tcBorders>
              <w:top w:val="single" w:sz="4" w:space="0" w:color="FFFFFF"/>
              <w:bottom w:val="single" w:sz="4" w:space="0" w:color="FFFFFF" w:themeColor="background1"/>
            </w:tcBorders>
            <w:shd w:val="clear" w:color="auto" w:fill="E4D8EB" w:themeFill="accent4" w:themeFillTint="66"/>
            <w:vAlign w:val="center"/>
          </w:tcPr>
          <w:p w14:paraId="000F3E60" w14:textId="6D7071AA" w:rsidR="00B30696" w:rsidRPr="003325A0" w:rsidRDefault="00B30696" w:rsidP="00C67A37">
            <w:pPr>
              <w:jc w:val="center"/>
              <w:rPr>
                <w:rFonts w:cs="Arial"/>
                <w:szCs w:val="20"/>
                <w:lang w:eastAsia="en-US"/>
              </w:rPr>
            </w:pPr>
            <w:r w:rsidRPr="003325A0">
              <w:rPr>
                <w:rFonts w:cs="Arial"/>
                <w:szCs w:val="20"/>
                <w:lang w:eastAsia="en-US"/>
              </w:rPr>
              <w:lastRenderedPageBreak/>
              <w:t>9</w:t>
            </w:r>
            <w:r w:rsidR="005846CD">
              <w:rPr>
                <w:rFonts w:cs="Arial"/>
                <w:szCs w:val="20"/>
                <w:lang w:eastAsia="en-US"/>
              </w:rPr>
              <w:t>–</w:t>
            </w:r>
            <w:r w:rsidRPr="003325A0">
              <w:rPr>
                <w:rFonts w:cs="Arial"/>
                <w:szCs w:val="20"/>
                <w:lang w:eastAsia="en-US"/>
              </w:rPr>
              <w:t>11</w:t>
            </w:r>
          </w:p>
        </w:tc>
        <w:tc>
          <w:tcPr>
            <w:tcW w:w="8334" w:type="dxa"/>
            <w:tcBorders>
              <w:right w:val="single" w:sz="4" w:space="0" w:color="D7C5E2" w:themeColor="accent4" w:themeTint="99"/>
            </w:tcBorders>
          </w:tcPr>
          <w:p w14:paraId="1E955C3B" w14:textId="6CBABC12" w:rsidR="00B30696" w:rsidRPr="003325A0" w:rsidRDefault="00B30696" w:rsidP="003E18A3">
            <w:pPr>
              <w:spacing w:line="276" w:lineRule="auto"/>
              <w:rPr>
                <w:rFonts w:cs="Arial"/>
                <w:b/>
                <w:szCs w:val="20"/>
                <w:lang w:eastAsia="en-US"/>
              </w:rPr>
            </w:pPr>
            <w:r w:rsidRPr="003325A0">
              <w:rPr>
                <w:rFonts w:cs="Arial"/>
                <w:b/>
                <w:szCs w:val="20"/>
                <w:lang w:eastAsia="en-US"/>
              </w:rPr>
              <w:t xml:space="preserve">Economic </w:t>
            </w:r>
            <w:r w:rsidR="008B11B2">
              <w:rPr>
                <w:rFonts w:cs="Arial"/>
                <w:b/>
                <w:szCs w:val="20"/>
                <w:lang w:eastAsia="en-US"/>
              </w:rPr>
              <w:t>k</w:t>
            </w:r>
            <w:r w:rsidRPr="003325A0">
              <w:rPr>
                <w:rFonts w:cs="Arial"/>
                <w:b/>
                <w:szCs w:val="20"/>
                <w:lang w:eastAsia="en-US"/>
              </w:rPr>
              <w:t xml:space="preserve">nowledge and </w:t>
            </w:r>
            <w:r w:rsidR="008B11B2">
              <w:rPr>
                <w:rFonts w:cs="Arial"/>
                <w:b/>
                <w:szCs w:val="20"/>
                <w:lang w:eastAsia="en-US"/>
              </w:rPr>
              <w:t>u</w:t>
            </w:r>
            <w:r w:rsidRPr="003325A0">
              <w:rPr>
                <w:rFonts w:cs="Arial"/>
                <w:b/>
                <w:szCs w:val="20"/>
                <w:lang w:eastAsia="en-US"/>
              </w:rPr>
              <w:t xml:space="preserve">nderstanding: Monetary </w:t>
            </w:r>
            <w:proofErr w:type="gramStart"/>
            <w:r w:rsidR="0057179E" w:rsidRPr="003325A0">
              <w:rPr>
                <w:rFonts w:cs="Arial"/>
                <w:b/>
                <w:szCs w:val="20"/>
                <w:lang w:eastAsia="en-US"/>
              </w:rPr>
              <w:t>p</w:t>
            </w:r>
            <w:r w:rsidRPr="003325A0">
              <w:rPr>
                <w:rFonts w:cs="Arial"/>
                <w:b/>
                <w:szCs w:val="20"/>
                <w:lang w:eastAsia="en-US"/>
              </w:rPr>
              <w:t>olicy</w:t>
            </w:r>
            <w:proofErr w:type="gramEnd"/>
          </w:p>
          <w:p w14:paraId="62FFF63C"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the concepts of monetary policy and the cash rate</w:t>
            </w:r>
          </w:p>
          <w:p w14:paraId="10963B7C"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the economic policy objectives of the Reserve Bank of Australia (RBA)</w:t>
            </w:r>
          </w:p>
          <w:p w14:paraId="6E74B5CC"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conventional and unconventional monetary policy</w:t>
            </w:r>
          </w:p>
          <w:p w14:paraId="0E6F4454"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circumstances under which the RBA may change the monetary policy stance</w:t>
            </w:r>
          </w:p>
          <w:p w14:paraId="5D9D0FAC"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how changes in the cash rate affects the level of economic activity, i.e. the transmission mechanism</w:t>
            </w:r>
          </w:p>
          <w:p w14:paraId="6D6F2C6C"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the impact of expansionary and contractionary monetary policy stances on the level of economic activity using the AE and AD/AS model</w:t>
            </w:r>
          </w:p>
          <w:p w14:paraId="5D081D80"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strengths and weaknesses of monetary policy</w:t>
            </w:r>
          </w:p>
          <w:p w14:paraId="1B60917E" w14:textId="77777777" w:rsidR="00B30696" w:rsidRPr="003325A0" w:rsidRDefault="00B30696" w:rsidP="003E18A3">
            <w:pPr>
              <w:pStyle w:val="ListParagraph"/>
              <w:numPr>
                <w:ilvl w:val="0"/>
                <w:numId w:val="8"/>
              </w:numPr>
              <w:spacing w:after="120" w:line="276" w:lineRule="auto"/>
              <w:rPr>
                <w:rFonts w:cs="Arial"/>
                <w:szCs w:val="20"/>
                <w:lang w:eastAsia="en-US"/>
              </w:rPr>
            </w:pPr>
            <w:r w:rsidRPr="003325A0">
              <w:rPr>
                <w:rFonts w:cs="Arial"/>
                <w:szCs w:val="20"/>
                <w:lang w:eastAsia="en-US"/>
              </w:rPr>
              <w:t>monetary policy stances in Australia over the last three years</w:t>
            </w:r>
          </w:p>
          <w:p w14:paraId="42164755" w14:textId="160726ED" w:rsidR="00B30696" w:rsidRPr="003325A0" w:rsidRDefault="00B30696" w:rsidP="003E18A3">
            <w:pPr>
              <w:keepNext/>
              <w:keepLines/>
              <w:spacing w:line="276" w:lineRule="auto"/>
              <w:rPr>
                <w:rFonts w:cs="Arial"/>
                <w:b/>
                <w:szCs w:val="20"/>
                <w:lang w:eastAsia="en-US"/>
              </w:rPr>
            </w:pPr>
            <w:r w:rsidRPr="003325A0">
              <w:rPr>
                <w:rFonts w:cs="Arial"/>
                <w:b/>
                <w:szCs w:val="20"/>
                <w:lang w:eastAsia="en-US"/>
              </w:rPr>
              <w:t>Economics Skills</w:t>
            </w:r>
          </w:p>
          <w:p w14:paraId="599246B3" w14:textId="77777777" w:rsidR="00B30696" w:rsidRPr="003325A0" w:rsidRDefault="00B30696" w:rsidP="003E18A3">
            <w:pPr>
              <w:pStyle w:val="ListParagraph"/>
              <w:numPr>
                <w:ilvl w:val="0"/>
                <w:numId w:val="8"/>
              </w:numPr>
              <w:spacing w:line="276" w:lineRule="auto"/>
              <w:rPr>
                <w:rFonts w:cs="Arial"/>
                <w:szCs w:val="20"/>
                <w:lang w:eastAsia="en-US"/>
              </w:rPr>
            </w:pPr>
            <w:r w:rsidRPr="003325A0">
              <w:rPr>
                <w:rFonts w:cs="Arial"/>
                <w:szCs w:val="20"/>
                <w:lang w:eastAsia="en-US"/>
              </w:rPr>
              <w:t>select and use appropriate terminology</w:t>
            </w:r>
          </w:p>
          <w:p w14:paraId="7435694F" w14:textId="49A7E31E" w:rsidR="00D957D8" w:rsidRPr="003325A0" w:rsidRDefault="00D957D8" w:rsidP="003E18A3">
            <w:pPr>
              <w:pStyle w:val="ListParagraph"/>
              <w:numPr>
                <w:ilvl w:val="0"/>
                <w:numId w:val="8"/>
              </w:numPr>
              <w:spacing w:line="276" w:lineRule="auto"/>
              <w:rPr>
                <w:rFonts w:cs="Arial"/>
                <w:szCs w:val="20"/>
                <w:lang w:eastAsia="en-US"/>
              </w:rPr>
            </w:pPr>
            <w:r w:rsidRPr="003325A0">
              <w:rPr>
                <w:rFonts w:cs="Arial"/>
                <w:szCs w:val="20"/>
                <w:lang w:eastAsia="en-US"/>
              </w:rPr>
              <w:t xml:space="preserve">use macroeconomic models to analyse and convey economic theory and reasoning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Australia’s economic policy and management, including:</w:t>
            </w:r>
          </w:p>
          <w:p w14:paraId="4015FB01" w14:textId="77777777" w:rsidR="00D957D8" w:rsidRPr="003325A0" w:rsidRDefault="00D957D8" w:rsidP="00084CAD">
            <w:pPr>
              <w:pStyle w:val="ListParagraph"/>
              <w:numPr>
                <w:ilvl w:val="1"/>
                <w:numId w:val="16"/>
              </w:numPr>
              <w:spacing w:line="276" w:lineRule="auto"/>
              <w:ind w:left="714" w:hanging="357"/>
              <w:rPr>
                <w:rFonts w:cs="Arial"/>
                <w:szCs w:val="20"/>
                <w:lang w:eastAsia="en-US"/>
              </w:rPr>
            </w:pPr>
            <w:r w:rsidRPr="003325A0">
              <w:rPr>
                <w:rFonts w:cs="Arial"/>
                <w:szCs w:val="20"/>
                <w:lang w:eastAsia="en-US"/>
              </w:rPr>
              <w:t xml:space="preserve">the Aggregate Expenditure model </w:t>
            </w:r>
          </w:p>
          <w:p w14:paraId="264B2038" w14:textId="77777777" w:rsidR="00D957D8" w:rsidRPr="003325A0" w:rsidRDefault="00D957D8" w:rsidP="00084CAD">
            <w:pPr>
              <w:pStyle w:val="ListParagraph"/>
              <w:numPr>
                <w:ilvl w:val="1"/>
                <w:numId w:val="16"/>
              </w:numPr>
              <w:spacing w:line="276" w:lineRule="auto"/>
              <w:ind w:left="714" w:hanging="357"/>
              <w:rPr>
                <w:rFonts w:cs="Arial"/>
                <w:szCs w:val="20"/>
                <w:lang w:eastAsia="en-US"/>
              </w:rPr>
            </w:pPr>
            <w:r w:rsidRPr="003325A0">
              <w:rPr>
                <w:rFonts w:cs="Arial"/>
                <w:szCs w:val="20"/>
                <w:lang w:eastAsia="en-US"/>
              </w:rPr>
              <w:t xml:space="preserve">the Aggregate Demand/Aggregate Supply model (SRAS and LRAS) </w:t>
            </w:r>
          </w:p>
          <w:p w14:paraId="6D0B05D1" w14:textId="77777777" w:rsidR="00BC5A88" w:rsidRPr="003325A0" w:rsidRDefault="00BC5A88" w:rsidP="003E18A3">
            <w:pPr>
              <w:pStyle w:val="ListParagraph"/>
              <w:numPr>
                <w:ilvl w:val="0"/>
                <w:numId w:val="7"/>
              </w:numPr>
              <w:spacing w:line="276" w:lineRule="auto"/>
              <w:rPr>
                <w:rFonts w:cs="Arial"/>
                <w:szCs w:val="20"/>
                <w:lang w:eastAsia="en-US"/>
              </w:rPr>
            </w:pPr>
            <w:r w:rsidRPr="003325A0">
              <w:rPr>
                <w:rFonts w:cs="Arial"/>
                <w:szCs w:val="20"/>
                <w:lang w:eastAsia="en-US"/>
              </w:rPr>
              <w:t>select and/or use economic information and data to:</w:t>
            </w:r>
          </w:p>
          <w:p w14:paraId="5AEB0DEC" w14:textId="4230B623" w:rsidR="00BC5A88" w:rsidRPr="003325A0" w:rsidRDefault="00BC5A88" w:rsidP="00084CAD">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identify trends and relationships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 xml:space="preserve">Australia’s economic policy and </w:t>
            </w:r>
            <w:proofErr w:type="gramStart"/>
            <w:r w:rsidRPr="003325A0">
              <w:rPr>
                <w:rFonts w:cs="Arial"/>
                <w:szCs w:val="20"/>
                <w:lang w:eastAsia="en-US"/>
              </w:rPr>
              <w:t>management</w:t>
            </w:r>
            <w:proofErr w:type="gramEnd"/>
          </w:p>
          <w:p w14:paraId="0681FF43" w14:textId="77777777" w:rsidR="00BC5A88" w:rsidRPr="003325A0" w:rsidRDefault="00BC5A88" w:rsidP="00084CAD">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analyse macroeconomic issues and events </w:t>
            </w:r>
          </w:p>
          <w:p w14:paraId="442A6FBA" w14:textId="77777777" w:rsidR="00BC5A88" w:rsidRPr="003325A0" w:rsidRDefault="00BC5A88" w:rsidP="00084CAD">
            <w:pPr>
              <w:pStyle w:val="ListParagraph"/>
              <w:numPr>
                <w:ilvl w:val="1"/>
                <w:numId w:val="15"/>
              </w:numPr>
              <w:spacing w:line="276" w:lineRule="auto"/>
              <w:ind w:left="714" w:hanging="357"/>
              <w:rPr>
                <w:rFonts w:cs="Arial"/>
                <w:szCs w:val="20"/>
                <w:lang w:eastAsia="en-US"/>
              </w:rPr>
            </w:pPr>
            <w:r w:rsidRPr="003325A0">
              <w:rPr>
                <w:rFonts w:cs="Arial"/>
                <w:szCs w:val="20"/>
                <w:lang w:eastAsia="en-US"/>
              </w:rPr>
              <w:t>make predictions on Australia’s economic policy and management</w:t>
            </w:r>
          </w:p>
          <w:p w14:paraId="365A018F" w14:textId="77777777" w:rsidR="00BC5A88" w:rsidRPr="003325A0" w:rsidRDefault="00BC5A88" w:rsidP="00084CAD">
            <w:pPr>
              <w:pStyle w:val="ListParagraph"/>
              <w:numPr>
                <w:ilvl w:val="1"/>
                <w:numId w:val="15"/>
              </w:numPr>
              <w:spacing w:line="276" w:lineRule="auto"/>
              <w:ind w:left="714" w:hanging="357"/>
              <w:rPr>
                <w:rFonts w:cs="Arial"/>
                <w:szCs w:val="20"/>
                <w:lang w:eastAsia="en-US"/>
              </w:rPr>
            </w:pPr>
            <w:r w:rsidRPr="003325A0">
              <w:rPr>
                <w:rFonts w:cs="Arial"/>
                <w:szCs w:val="20"/>
                <w:lang w:eastAsia="en-US"/>
              </w:rPr>
              <w:t xml:space="preserve">link economic theory to contemporary macroeconomic events and issues </w:t>
            </w:r>
          </w:p>
          <w:p w14:paraId="02312069" w14:textId="49DCCAB9" w:rsidR="00B30696" w:rsidRPr="003325A0" w:rsidRDefault="00BC5A88" w:rsidP="00084CAD">
            <w:pPr>
              <w:pStyle w:val="ListParagraph"/>
              <w:numPr>
                <w:ilvl w:val="1"/>
                <w:numId w:val="15"/>
              </w:numPr>
              <w:spacing w:line="276" w:lineRule="auto"/>
              <w:ind w:left="714" w:hanging="357"/>
              <w:rPr>
                <w:rFonts w:cs="Arial"/>
                <w:szCs w:val="20"/>
                <w:lang w:eastAsia="en-US"/>
              </w:rPr>
            </w:pPr>
            <w:r w:rsidRPr="003325A0">
              <w:rPr>
                <w:rFonts w:cs="Arial"/>
                <w:szCs w:val="20"/>
                <w:lang w:eastAsia="en-US"/>
              </w:rPr>
              <w:t>justify a conclusion</w:t>
            </w:r>
          </w:p>
          <w:p w14:paraId="31B51B76" w14:textId="77777777" w:rsidR="00BC5A88" w:rsidRPr="003325A0" w:rsidRDefault="00BC5A88" w:rsidP="003E18A3">
            <w:pPr>
              <w:pStyle w:val="ListParagraph"/>
              <w:numPr>
                <w:ilvl w:val="0"/>
                <w:numId w:val="8"/>
              </w:numPr>
              <w:spacing w:line="276" w:lineRule="auto"/>
              <w:rPr>
                <w:rFonts w:cs="Arial"/>
                <w:szCs w:val="20"/>
                <w:lang w:eastAsia="en-US"/>
              </w:rPr>
            </w:pPr>
            <w:r w:rsidRPr="003325A0">
              <w:rPr>
                <w:rFonts w:cs="Arial"/>
                <w:szCs w:val="20"/>
                <w:lang w:eastAsia="en-US"/>
              </w:rPr>
              <w:t>select and use a clear structure when communicating economic understandings, including:</w:t>
            </w:r>
          </w:p>
          <w:p w14:paraId="0BEB4402" w14:textId="77777777" w:rsidR="00BC5A88" w:rsidRPr="003325A0" w:rsidRDefault="00BC5A88" w:rsidP="00084CAD">
            <w:pPr>
              <w:pStyle w:val="ListParagraph"/>
              <w:numPr>
                <w:ilvl w:val="1"/>
                <w:numId w:val="18"/>
              </w:numPr>
              <w:spacing w:line="276" w:lineRule="auto"/>
              <w:ind w:left="714" w:hanging="357"/>
              <w:rPr>
                <w:rFonts w:cs="Arial"/>
                <w:szCs w:val="20"/>
                <w:lang w:eastAsia="en-US"/>
              </w:rPr>
            </w:pPr>
            <w:r w:rsidRPr="003325A0">
              <w:rPr>
                <w:rFonts w:cs="Arial"/>
                <w:szCs w:val="20"/>
                <w:lang w:eastAsia="en-US"/>
              </w:rPr>
              <w:t>using a relevant and accurate diagram/model</w:t>
            </w:r>
          </w:p>
          <w:p w14:paraId="5B9CA571" w14:textId="77777777" w:rsidR="00BC5A88" w:rsidRPr="003325A0" w:rsidRDefault="00BC5A88" w:rsidP="00084CAD">
            <w:pPr>
              <w:pStyle w:val="ListParagraph"/>
              <w:numPr>
                <w:ilvl w:val="1"/>
                <w:numId w:val="18"/>
              </w:numPr>
              <w:spacing w:line="276" w:lineRule="auto"/>
              <w:ind w:left="714" w:hanging="357"/>
              <w:rPr>
                <w:rFonts w:cs="Arial"/>
                <w:szCs w:val="20"/>
                <w:lang w:eastAsia="en-US"/>
              </w:rPr>
            </w:pPr>
            <w:r w:rsidRPr="003325A0">
              <w:rPr>
                <w:rFonts w:cs="Arial"/>
                <w:szCs w:val="20"/>
                <w:lang w:eastAsia="en-US"/>
              </w:rPr>
              <w:t>making reference to a diagram/model/data to support a written response</w:t>
            </w:r>
          </w:p>
          <w:p w14:paraId="5F2D5CB3" w14:textId="1A949EF4" w:rsidR="00BC5A88" w:rsidRPr="003325A0" w:rsidRDefault="00BC5A88" w:rsidP="003E18A3">
            <w:pPr>
              <w:pStyle w:val="ListParagraph"/>
              <w:numPr>
                <w:ilvl w:val="0"/>
                <w:numId w:val="8"/>
              </w:numPr>
              <w:spacing w:after="120" w:line="276" w:lineRule="auto"/>
              <w:rPr>
                <w:rFonts w:cs="Arial"/>
                <w:szCs w:val="20"/>
                <w:lang w:eastAsia="en-US"/>
              </w:rPr>
            </w:pPr>
            <w:r w:rsidRPr="003325A0">
              <w:rPr>
                <w:rFonts w:cs="Arial"/>
                <w:szCs w:val="20"/>
                <w:lang w:eastAsia="en-US"/>
              </w:rPr>
              <w:t>apply problem-solving, critical thinking and decision-making strategies to predict a macroeconomic outcome</w:t>
            </w:r>
          </w:p>
          <w:p w14:paraId="63D88605" w14:textId="76DCC62D" w:rsidR="007651D1" w:rsidRPr="003325A0" w:rsidRDefault="007651D1" w:rsidP="003E18A3">
            <w:pPr>
              <w:spacing w:line="276" w:lineRule="auto"/>
              <w:rPr>
                <w:rFonts w:cs="Arial"/>
                <w:szCs w:val="20"/>
                <w:lang w:eastAsia="en-US"/>
              </w:rPr>
            </w:pPr>
            <w:r w:rsidRPr="003325A0">
              <w:rPr>
                <w:rFonts w:cstheme="minorHAnsi"/>
                <w:b/>
                <w:szCs w:val="20"/>
              </w:rPr>
              <w:t>Task 7: Extended answer</w:t>
            </w:r>
          </w:p>
        </w:tc>
      </w:tr>
      <w:tr w:rsidR="006A13C0" w:rsidRPr="003325A0" w14:paraId="6F6F86D5" w14:textId="77777777" w:rsidTr="00B75BA6">
        <w:tc>
          <w:tcPr>
            <w:tcW w:w="978" w:type="dxa"/>
            <w:tcBorders>
              <w:top w:val="single" w:sz="4" w:space="0" w:color="FFFFFF" w:themeColor="background1"/>
              <w:bottom w:val="single" w:sz="4" w:space="0" w:color="FFFFFF" w:themeColor="background1"/>
            </w:tcBorders>
            <w:shd w:val="clear" w:color="auto" w:fill="E4D8EB"/>
            <w:vAlign w:val="center"/>
            <w:hideMark/>
          </w:tcPr>
          <w:p w14:paraId="5ACF861D" w14:textId="3C6A5AF9" w:rsidR="006A13C0" w:rsidRPr="003325A0" w:rsidRDefault="00616C99" w:rsidP="005E3BBF">
            <w:pPr>
              <w:jc w:val="center"/>
              <w:rPr>
                <w:rFonts w:cs="Arial"/>
                <w:szCs w:val="20"/>
                <w:lang w:eastAsia="en-US"/>
              </w:rPr>
            </w:pPr>
            <w:r w:rsidRPr="003325A0">
              <w:rPr>
                <w:rFonts w:cs="Arial"/>
                <w:szCs w:val="20"/>
                <w:lang w:eastAsia="en-US"/>
              </w:rPr>
              <w:lastRenderedPageBreak/>
              <w:t>1</w:t>
            </w:r>
            <w:r w:rsidR="00B1167A" w:rsidRPr="003325A0">
              <w:rPr>
                <w:rFonts w:cs="Arial"/>
                <w:szCs w:val="20"/>
                <w:lang w:eastAsia="en-US"/>
              </w:rPr>
              <w:t>2</w:t>
            </w:r>
            <w:r w:rsidR="00A470D2">
              <w:rPr>
                <w:rFonts w:cs="Arial"/>
                <w:szCs w:val="20"/>
                <w:lang w:eastAsia="en-US"/>
              </w:rPr>
              <w:t>–</w:t>
            </w:r>
            <w:r w:rsidR="00B1167A" w:rsidRPr="003325A0">
              <w:rPr>
                <w:rFonts w:cs="Arial"/>
                <w:szCs w:val="20"/>
                <w:lang w:eastAsia="en-US"/>
              </w:rPr>
              <w:t>13</w:t>
            </w:r>
          </w:p>
        </w:tc>
        <w:tc>
          <w:tcPr>
            <w:tcW w:w="8334" w:type="dxa"/>
            <w:tcBorders>
              <w:right w:val="single" w:sz="4" w:space="0" w:color="D7C5E2" w:themeColor="accent4" w:themeTint="99"/>
            </w:tcBorders>
          </w:tcPr>
          <w:p w14:paraId="6658DF8C" w14:textId="5927915E" w:rsidR="00837498" w:rsidRPr="003325A0" w:rsidRDefault="00837498" w:rsidP="003E18A3">
            <w:pPr>
              <w:spacing w:line="276" w:lineRule="auto"/>
              <w:rPr>
                <w:rFonts w:cs="Arial"/>
                <w:b/>
                <w:szCs w:val="20"/>
                <w:lang w:eastAsia="en-US"/>
              </w:rPr>
            </w:pPr>
            <w:r w:rsidRPr="003325A0">
              <w:rPr>
                <w:rFonts w:cs="Arial"/>
                <w:b/>
                <w:szCs w:val="20"/>
                <w:lang w:eastAsia="en-US"/>
              </w:rPr>
              <w:t xml:space="preserve">Economic </w:t>
            </w:r>
            <w:r w:rsidR="00A470D2">
              <w:rPr>
                <w:rFonts w:cs="Arial"/>
                <w:b/>
                <w:szCs w:val="20"/>
                <w:lang w:eastAsia="en-US"/>
              </w:rPr>
              <w:t>k</w:t>
            </w:r>
            <w:r w:rsidRPr="003325A0">
              <w:rPr>
                <w:rFonts w:cs="Arial"/>
                <w:b/>
                <w:szCs w:val="20"/>
                <w:lang w:eastAsia="en-US"/>
              </w:rPr>
              <w:t xml:space="preserve">nowledge and </w:t>
            </w:r>
            <w:r w:rsidR="00A470D2">
              <w:rPr>
                <w:rFonts w:cs="Arial"/>
                <w:b/>
                <w:szCs w:val="20"/>
                <w:lang w:eastAsia="en-US"/>
              </w:rPr>
              <w:t>u</w:t>
            </w:r>
            <w:r w:rsidRPr="003325A0">
              <w:rPr>
                <w:rFonts w:cs="Arial"/>
                <w:b/>
                <w:szCs w:val="20"/>
                <w:lang w:eastAsia="en-US"/>
              </w:rPr>
              <w:t xml:space="preserve">nderstanding: </w:t>
            </w:r>
            <w:r w:rsidR="00C91809" w:rsidRPr="003325A0">
              <w:rPr>
                <w:rFonts w:cs="Arial"/>
                <w:b/>
                <w:szCs w:val="20"/>
                <w:lang w:eastAsia="en-US"/>
              </w:rPr>
              <w:t xml:space="preserve">Labour </w:t>
            </w:r>
            <w:proofErr w:type="gramStart"/>
            <w:r w:rsidR="00C91809" w:rsidRPr="003325A0">
              <w:rPr>
                <w:rFonts w:cs="Arial"/>
                <w:b/>
                <w:szCs w:val="20"/>
                <w:lang w:eastAsia="en-US"/>
              </w:rPr>
              <w:t>productivity</w:t>
            </w:r>
            <w:proofErr w:type="gramEnd"/>
          </w:p>
          <w:p w14:paraId="1241642D" w14:textId="77777777" w:rsidR="00B1167A" w:rsidRPr="003325A0" w:rsidRDefault="00B1167A" w:rsidP="003E18A3">
            <w:pPr>
              <w:pStyle w:val="ListParagraph"/>
              <w:numPr>
                <w:ilvl w:val="0"/>
                <w:numId w:val="19"/>
              </w:numPr>
              <w:spacing w:line="276" w:lineRule="auto"/>
              <w:rPr>
                <w:rFonts w:cs="Arial"/>
                <w:szCs w:val="20"/>
                <w:lang w:eastAsia="en-US"/>
              </w:rPr>
            </w:pPr>
            <w:r w:rsidRPr="003325A0">
              <w:rPr>
                <w:rFonts w:cs="Arial"/>
                <w:szCs w:val="20"/>
                <w:lang w:eastAsia="en-US"/>
              </w:rPr>
              <w:t>the importance of long-run economic growth</w:t>
            </w:r>
          </w:p>
          <w:p w14:paraId="71ACC3F3" w14:textId="77777777" w:rsidR="00B1167A" w:rsidRPr="003325A0" w:rsidRDefault="00B1167A" w:rsidP="003E18A3">
            <w:pPr>
              <w:pStyle w:val="ListParagraph"/>
              <w:numPr>
                <w:ilvl w:val="0"/>
                <w:numId w:val="19"/>
              </w:numPr>
              <w:spacing w:line="276" w:lineRule="auto"/>
              <w:rPr>
                <w:rFonts w:cs="Arial"/>
                <w:szCs w:val="20"/>
                <w:lang w:eastAsia="en-US"/>
              </w:rPr>
            </w:pPr>
            <w:r w:rsidRPr="003325A0">
              <w:rPr>
                <w:rFonts w:cs="Arial"/>
                <w:szCs w:val="20"/>
                <w:lang w:eastAsia="en-US"/>
              </w:rPr>
              <w:t xml:space="preserve">the concept of labour productivity </w:t>
            </w:r>
          </w:p>
          <w:p w14:paraId="0BE62490" w14:textId="77777777" w:rsidR="00B1167A" w:rsidRPr="003325A0" w:rsidRDefault="00B1167A" w:rsidP="003E18A3">
            <w:pPr>
              <w:pStyle w:val="ListParagraph"/>
              <w:numPr>
                <w:ilvl w:val="0"/>
                <w:numId w:val="19"/>
              </w:numPr>
              <w:spacing w:line="276" w:lineRule="auto"/>
              <w:rPr>
                <w:rFonts w:cs="Arial"/>
                <w:szCs w:val="20"/>
                <w:lang w:eastAsia="en-US"/>
              </w:rPr>
            </w:pPr>
            <w:r w:rsidRPr="003325A0">
              <w:rPr>
                <w:rFonts w:cs="Arial"/>
                <w:szCs w:val="20"/>
                <w:lang w:eastAsia="en-US"/>
              </w:rPr>
              <w:t>the factors affecting labour productivity growth, including human capital, physical capital (capital deepening), technological progress</w:t>
            </w:r>
          </w:p>
          <w:p w14:paraId="17154F5A" w14:textId="77777777" w:rsidR="00B1167A" w:rsidRPr="003325A0" w:rsidRDefault="00B1167A" w:rsidP="003E18A3">
            <w:pPr>
              <w:pStyle w:val="ListParagraph"/>
              <w:numPr>
                <w:ilvl w:val="0"/>
                <w:numId w:val="19"/>
              </w:numPr>
              <w:spacing w:line="276" w:lineRule="auto"/>
              <w:rPr>
                <w:rFonts w:cs="Arial"/>
                <w:szCs w:val="20"/>
                <w:lang w:eastAsia="en-US"/>
              </w:rPr>
            </w:pPr>
            <w:r w:rsidRPr="003325A0">
              <w:rPr>
                <w:rFonts w:cs="Arial"/>
                <w:szCs w:val="20"/>
                <w:lang w:eastAsia="en-US"/>
              </w:rPr>
              <w:t>government policies designed to influence labour productivity and the achievement of economic growth</w:t>
            </w:r>
          </w:p>
          <w:p w14:paraId="6B411586" w14:textId="79B79B2B" w:rsidR="00B1167A" w:rsidRPr="003325A0" w:rsidRDefault="00B1167A" w:rsidP="003E18A3">
            <w:pPr>
              <w:pStyle w:val="ListParagraph"/>
              <w:numPr>
                <w:ilvl w:val="0"/>
                <w:numId w:val="19"/>
              </w:numPr>
              <w:spacing w:after="120" w:line="276" w:lineRule="auto"/>
              <w:rPr>
                <w:rFonts w:cs="Arial"/>
                <w:szCs w:val="20"/>
                <w:lang w:eastAsia="en-US"/>
              </w:rPr>
            </w:pPr>
            <w:r w:rsidRPr="003325A0">
              <w:rPr>
                <w:rFonts w:cs="Arial"/>
                <w:szCs w:val="20"/>
                <w:lang w:eastAsia="en-US"/>
              </w:rPr>
              <w:t>the impact of changes in labour productivity using the AD/AS model and the Aggregate Production Function (APF)</w:t>
            </w:r>
          </w:p>
          <w:p w14:paraId="100D2B66" w14:textId="63855631" w:rsidR="0051058C" w:rsidRPr="003325A0" w:rsidRDefault="0051058C" w:rsidP="003E18A3">
            <w:pPr>
              <w:spacing w:line="276" w:lineRule="auto"/>
              <w:rPr>
                <w:rFonts w:cs="Arial"/>
                <w:b/>
                <w:szCs w:val="20"/>
                <w:lang w:eastAsia="en-US"/>
              </w:rPr>
            </w:pPr>
            <w:r w:rsidRPr="003325A0">
              <w:rPr>
                <w:rFonts w:cs="Arial"/>
                <w:b/>
                <w:szCs w:val="20"/>
                <w:lang w:eastAsia="en-US"/>
              </w:rPr>
              <w:t xml:space="preserve">Economics </w:t>
            </w:r>
            <w:r w:rsidR="00A470D2">
              <w:rPr>
                <w:rFonts w:cs="Arial"/>
                <w:b/>
                <w:szCs w:val="20"/>
                <w:lang w:eastAsia="en-US"/>
              </w:rPr>
              <w:t>s</w:t>
            </w:r>
            <w:r w:rsidRPr="003325A0">
              <w:rPr>
                <w:rFonts w:cs="Arial"/>
                <w:b/>
                <w:szCs w:val="20"/>
                <w:lang w:eastAsia="en-US"/>
              </w:rPr>
              <w:t>kills</w:t>
            </w:r>
          </w:p>
          <w:p w14:paraId="64469BC1" w14:textId="77777777" w:rsidR="0051058C" w:rsidRPr="003325A0" w:rsidRDefault="0051058C" w:rsidP="003E18A3">
            <w:pPr>
              <w:pStyle w:val="ListParagraph"/>
              <w:numPr>
                <w:ilvl w:val="0"/>
                <w:numId w:val="19"/>
              </w:numPr>
              <w:spacing w:line="276" w:lineRule="auto"/>
              <w:rPr>
                <w:rFonts w:cs="Arial"/>
                <w:szCs w:val="20"/>
                <w:lang w:eastAsia="en-US"/>
              </w:rPr>
            </w:pPr>
            <w:r w:rsidRPr="003325A0">
              <w:rPr>
                <w:rFonts w:cs="Arial"/>
                <w:szCs w:val="20"/>
                <w:lang w:eastAsia="en-US"/>
              </w:rPr>
              <w:t>select and use appropriate terminology</w:t>
            </w:r>
          </w:p>
          <w:p w14:paraId="1F4DA60D" w14:textId="4E57A5D0" w:rsidR="00D957D8" w:rsidRPr="003325A0" w:rsidRDefault="00D957D8" w:rsidP="003E18A3">
            <w:pPr>
              <w:pStyle w:val="ListParagraph"/>
              <w:numPr>
                <w:ilvl w:val="0"/>
                <w:numId w:val="19"/>
              </w:numPr>
              <w:spacing w:line="276" w:lineRule="auto"/>
              <w:rPr>
                <w:rFonts w:cs="Arial"/>
                <w:szCs w:val="20"/>
                <w:lang w:eastAsia="en-US"/>
              </w:rPr>
            </w:pPr>
            <w:r w:rsidRPr="003325A0">
              <w:rPr>
                <w:rFonts w:cs="Arial"/>
                <w:szCs w:val="20"/>
                <w:lang w:eastAsia="en-US"/>
              </w:rPr>
              <w:t>apply mathematical techniques relevant to Australia’s economic policy and management, including calculating labour productivity</w:t>
            </w:r>
          </w:p>
          <w:p w14:paraId="41F769CF" w14:textId="1E2D0199" w:rsidR="00541F41" w:rsidRPr="003325A0" w:rsidRDefault="00541F41" w:rsidP="003E18A3">
            <w:pPr>
              <w:pStyle w:val="ListParagraph"/>
              <w:numPr>
                <w:ilvl w:val="0"/>
                <w:numId w:val="19"/>
              </w:numPr>
              <w:spacing w:line="276" w:lineRule="auto"/>
              <w:rPr>
                <w:rFonts w:cs="Arial"/>
                <w:szCs w:val="20"/>
                <w:lang w:eastAsia="en-US"/>
              </w:rPr>
            </w:pPr>
            <w:r w:rsidRPr="003325A0">
              <w:rPr>
                <w:rFonts w:cs="Arial"/>
                <w:szCs w:val="20"/>
                <w:lang w:eastAsia="en-US"/>
              </w:rPr>
              <w:t xml:space="preserve">use macroeconomic models to analyse and convey economic theory and reasoning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Australia’s economic policy and management, including:</w:t>
            </w:r>
          </w:p>
          <w:p w14:paraId="04282048" w14:textId="77777777"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 xml:space="preserve">the Aggregate Demand/Aggregate Supply model (SRAS and LRAS) </w:t>
            </w:r>
          </w:p>
          <w:p w14:paraId="126B2F3E" w14:textId="77777777" w:rsidR="00541F41" w:rsidRPr="003325A0" w:rsidRDefault="00541F41" w:rsidP="00084CAD">
            <w:pPr>
              <w:pStyle w:val="ListParagraph"/>
              <w:numPr>
                <w:ilvl w:val="1"/>
                <w:numId w:val="19"/>
              </w:numPr>
              <w:spacing w:line="276" w:lineRule="auto"/>
              <w:ind w:left="714"/>
              <w:rPr>
                <w:rFonts w:cs="Arial"/>
                <w:szCs w:val="20"/>
                <w:lang w:eastAsia="en-US"/>
              </w:rPr>
            </w:pPr>
            <w:r w:rsidRPr="003325A0">
              <w:rPr>
                <w:rFonts w:cs="Arial"/>
                <w:szCs w:val="20"/>
                <w:lang w:eastAsia="en-US"/>
              </w:rPr>
              <w:t>the Aggregate Production Function (APF)</w:t>
            </w:r>
          </w:p>
          <w:p w14:paraId="07ECC05E" w14:textId="77777777" w:rsidR="00541F41" w:rsidRPr="003325A0" w:rsidRDefault="00541F41" w:rsidP="003E18A3">
            <w:pPr>
              <w:pStyle w:val="ListParagraph"/>
              <w:numPr>
                <w:ilvl w:val="0"/>
                <w:numId w:val="19"/>
              </w:numPr>
              <w:spacing w:line="276" w:lineRule="auto"/>
              <w:rPr>
                <w:rFonts w:cs="Arial"/>
                <w:szCs w:val="20"/>
                <w:lang w:eastAsia="en-US"/>
              </w:rPr>
            </w:pPr>
            <w:r w:rsidRPr="003325A0">
              <w:rPr>
                <w:rFonts w:cs="Arial"/>
                <w:szCs w:val="20"/>
                <w:lang w:eastAsia="en-US"/>
              </w:rPr>
              <w:t>select and/or use economic information and data to:</w:t>
            </w:r>
          </w:p>
          <w:p w14:paraId="7EF59464" w14:textId="518F8B64"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 xml:space="preserve">identify trends and relationships </w:t>
            </w:r>
            <w:r w:rsidR="0003588C">
              <w:rPr>
                <w:rFonts w:cs="Arial"/>
                <w:szCs w:val="20"/>
                <w:lang w:eastAsia="en-US"/>
              </w:rPr>
              <w:t>in relation to</w:t>
            </w:r>
            <w:r w:rsidR="0003588C" w:rsidRPr="003325A0">
              <w:rPr>
                <w:rFonts w:cs="Arial"/>
                <w:szCs w:val="20"/>
                <w:lang w:eastAsia="en-US"/>
              </w:rPr>
              <w:t xml:space="preserve"> </w:t>
            </w:r>
            <w:r w:rsidRPr="003325A0">
              <w:rPr>
                <w:rFonts w:cs="Arial"/>
                <w:szCs w:val="20"/>
                <w:lang w:eastAsia="en-US"/>
              </w:rPr>
              <w:t xml:space="preserve">Australia’s economic policy and </w:t>
            </w:r>
            <w:proofErr w:type="gramStart"/>
            <w:r w:rsidRPr="003325A0">
              <w:rPr>
                <w:rFonts w:cs="Arial"/>
                <w:szCs w:val="20"/>
                <w:lang w:eastAsia="en-US"/>
              </w:rPr>
              <w:t>management</w:t>
            </w:r>
            <w:proofErr w:type="gramEnd"/>
          </w:p>
          <w:p w14:paraId="0E667F81" w14:textId="77777777"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 xml:space="preserve">link economic theory to contemporary macroeconomic events and issues </w:t>
            </w:r>
          </w:p>
          <w:p w14:paraId="0D361E74" w14:textId="77777777"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justify a conclusion</w:t>
            </w:r>
          </w:p>
          <w:p w14:paraId="5044DDAA" w14:textId="77777777" w:rsidR="00541F41" w:rsidRPr="003325A0" w:rsidRDefault="00541F41" w:rsidP="003E18A3">
            <w:pPr>
              <w:pStyle w:val="ListParagraph"/>
              <w:numPr>
                <w:ilvl w:val="0"/>
                <w:numId w:val="19"/>
              </w:numPr>
              <w:spacing w:line="276" w:lineRule="auto"/>
              <w:rPr>
                <w:rFonts w:cs="Arial"/>
                <w:szCs w:val="20"/>
                <w:lang w:eastAsia="en-US"/>
              </w:rPr>
            </w:pPr>
            <w:r w:rsidRPr="003325A0">
              <w:rPr>
                <w:rFonts w:cs="Arial"/>
                <w:szCs w:val="20"/>
                <w:lang w:eastAsia="en-US"/>
              </w:rPr>
              <w:t>select and use a clear structure when communicating economic understandings, including:</w:t>
            </w:r>
          </w:p>
          <w:p w14:paraId="7CF8B000" w14:textId="77777777"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using a relevant and accurate diagram/model</w:t>
            </w:r>
          </w:p>
          <w:p w14:paraId="6B84E9C2" w14:textId="77777777" w:rsidR="00541F41" w:rsidRPr="003325A0" w:rsidRDefault="00541F41" w:rsidP="00084CAD">
            <w:pPr>
              <w:pStyle w:val="ListParagraph"/>
              <w:numPr>
                <w:ilvl w:val="1"/>
                <w:numId w:val="19"/>
              </w:numPr>
              <w:spacing w:line="276" w:lineRule="auto"/>
              <w:ind w:left="714" w:hanging="357"/>
              <w:rPr>
                <w:rFonts w:cs="Arial"/>
                <w:szCs w:val="20"/>
                <w:lang w:eastAsia="en-US"/>
              </w:rPr>
            </w:pPr>
            <w:r w:rsidRPr="003325A0">
              <w:rPr>
                <w:rFonts w:cs="Arial"/>
                <w:szCs w:val="20"/>
                <w:lang w:eastAsia="en-US"/>
              </w:rPr>
              <w:t>making reference to a diagram/model/data to support a written response</w:t>
            </w:r>
          </w:p>
          <w:p w14:paraId="18CE5887" w14:textId="77777777" w:rsidR="00541F41" w:rsidRPr="003325A0" w:rsidRDefault="00541F41" w:rsidP="003E18A3">
            <w:pPr>
              <w:pStyle w:val="ListParagraph"/>
              <w:numPr>
                <w:ilvl w:val="0"/>
                <w:numId w:val="19"/>
              </w:numPr>
              <w:spacing w:line="276" w:lineRule="auto"/>
              <w:rPr>
                <w:rFonts w:cs="Arial"/>
                <w:szCs w:val="20"/>
                <w:lang w:eastAsia="en-US"/>
              </w:rPr>
            </w:pPr>
            <w:r w:rsidRPr="003325A0">
              <w:rPr>
                <w:rFonts w:cs="Arial"/>
                <w:szCs w:val="20"/>
                <w:lang w:eastAsia="en-US"/>
              </w:rPr>
              <w:t xml:space="preserve">apply problem-solving, critical thinking and decision-making strategies to predict a macroeconomic outcome </w:t>
            </w:r>
          </w:p>
          <w:p w14:paraId="100D75DE" w14:textId="42446783" w:rsidR="00DE6D00" w:rsidRPr="003325A0" w:rsidRDefault="00541F41" w:rsidP="003E18A3">
            <w:pPr>
              <w:pStyle w:val="ListParagraph"/>
              <w:numPr>
                <w:ilvl w:val="0"/>
                <w:numId w:val="19"/>
              </w:numPr>
              <w:spacing w:line="276" w:lineRule="auto"/>
              <w:rPr>
                <w:rFonts w:cs="Arial"/>
                <w:szCs w:val="20"/>
                <w:lang w:eastAsia="en-US"/>
              </w:rPr>
            </w:pPr>
            <w:r w:rsidRPr="003325A0">
              <w:rPr>
                <w:rFonts w:cs="Arial"/>
                <w:szCs w:val="20"/>
                <w:lang w:eastAsia="en-US"/>
              </w:rPr>
              <w:t>recommend a range of demand management policies and policies that promote productivity to achieve Australia’s macroeconomic objectives and mitigate demand and supply shocks</w:t>
            </w:r>
          </w:p>
        </w:tc>
      </w:tr>
      <w:tr w:rsidR="006A13C0" w:rsidRPr="003325A0" w14:paraId="7AF7449B" w14:textId="77777777" w:rsidTr="00B75BA6">
        <w:tc>
          <w:tcPr>
            <w:tcW w:w="978" w:type="dxa"/>
            <w:tcBorders>
              <w:top w:val="single" w:sz="4" w:space="0" w:color="FFFFFF" w:themeColor="background1"/>
              <w:bottom w:val="single" w:sz="4" w:space="0" w:color="FFFFFF" w:themeColor="background1"/>
            </w:tcBorders>
            <w:shd w:val="clear" w:color="auto" w:fill="E4D8EB" w:themeFill="accent4" w:themeFillTint="66"/>
            <w:vAlign w:val="center"/>
            <w:hideMark/>
          </w:tcPr>
          <w:p w14:paraId="60C629A7" w14:textId="677C284D" w:rsidR="006A13C0" w:rsidRPr="003325A0" w:rsidRDefault="006A13C0" w:rsidP="005E3BBF">
            <w:pPr>
              <w:jc w:val="center"/>
              <w:rPr>
                <w:rFonts w:cs="Arial"/>
                <w:szCs w:val="20"/>
                <w:lang w:eastAsia="en-US"/>
              </w:rPr>
            </w:pPr>
            <w:r w:rsidRPr="003325A0">
              <w:rPr>
                <w:rFonts w:cs="Arial"/>
                <w:szCs w:val="20"/>
                <w:lang w:eastAsia="en-US"/>
              </w:rPr>
              <w:t>1</w:t>
            </w:r>
            <w:r w:rsidR="00C91809" w:rsidRPr="003325A0">
              <w:rPr>
                <w:rFonts w:cs="Arial"/>
                <w:szCs w:val="20"/>
                <w:lang w:eastAsia="en-US"/>
              </w:rPr>
              <w:t>4</w:t>
            </w:r>
          </w:p>
        </w:tc>
        <w:tc>
          <w:tcPr>
            <w:tcW w:w="8334" w:type="dxa"/>
            <w:tcBorders>
              <w:right w:val="single" w:sz="4" w:space="0" w:color="D7C5E2" w:themeColor="accent4" w:themeTint="99"/>
            </w:tcBorders>
          </w:tcPr>
          <w:p w14:paraId="2D38E6B4" w14:textId="6831A15B" w:rsidR="006A13C0" w:rsidRPr="003325A0" w:rsidRDefault="00C91809" w:rsidP="003E18A3">
            <w:pPr>
              <w:spacing w:line="276" w:lineRule="auto"/>
              <w:rPr>
                <w:szCs w:val="20"/>
                <w:lang w:eastAsia="en-US"/>
              </w:rPr>
            </w:pPr>
            <w:r w:rsidRPr="003325A0">
              <w:rPr>
                <w:rFonts w:cs="Arial"/>
                <w:szCs w:val="20"/>
                <w:lang w:eastAsia="en-US"/>
              </w:rPr>
              <w:t xml:space="preserve">Unit 3 and </w:t>
            </w:r>
            <w:r w:rsidR="00A470D2">
              <w:rPr>
                <w:rFonts w:cs="Arial"/>
                <w:szCs w:val="20"/>
                <w:lang w:eastAsia="en-US"/>
              </w:rPr>
              <w:t xml:space="preserve">Unit </w:t>
            </w:r>
            <w:r w:rsidRPr="003325A0">
              <w:rPr>
                <w:rFonts w:cs="Arial"/>
                <w:szCs w:val="20"/>
                <w:lang w:eastAsia="en-US"/>
              </w:rPr>
              <w:t xml:space="preserve">4 </w:t>
            </w:r>
            <w:r w:rsidR="00911672" w:rsidRPr="003325A0">
              <w:rPr>
                <w:rFonts w:cs="Arial"/>
                <w:szCs w:val="20"/>
                <w:lang w:eastAsia="en-US"/>
              </w:rPr>
              <w:t>Revision</w:t>
            </w:r>
          </w:p>
        </w:tc>
      </w:tr>
      <w:tr w:rsidR="006A13C0" w:rsidRPr="003325A0" w14:paraId="7CB98C5E" w14:textId="77777777" w:rsidTr="00B75BA6">
        <w:tc>
          <w:tcPr>
            <w:tcW w:w="978" w:type="dxa"/>
            <w:tcBorders>
              <w:top w:val="single" w:sz="4" w:space="0" w:color="FFFFFF" w:themeColor="background1"/>
              <w:bottom w:val="single" w:sz="4" w:space="0" w:color="D7C5E2" w:themeColor="accent4" w:themeTint="99"/>
            </w:tcBorders>
            <w:shd w:val="clear" w:color="auto" w:fill="E4D8EB" w:themeFill="accent4" w:themeFillTint="66"/>
            <w:vAlign w:val="center"/>
          </w:tcPr>
          <w:p w14:paraId="7B0FD781" w14:textId="586366B1" w:rsidR="006A13C0" w:rsidRPr="003325A0" w:rsidRDefault="006A13C0" w:rsidP="005E3BBF">
            <w:pPr>
              <w:jc w:val="center"/>
              <w:rPr>
                <w:rFonts w:cs="Arial"/>
                <w:szCs w:val="20"/>
                <w:lang w:eastAsia="en-US"/>
              </w:rPr>
            </w:pPr>
            <w:r w:rsidRPr="003325A0">
              <w:rPr>
                <w:rFonts w:cs="Arial"/>
                <w:szCs w:val="20"/>
                <w:lang w:eastAsia="en-US"/>
              </w:rPr>
              <w:t>1</w:t>
            </w:r>
            <w:r w:rsidR="00C91809" w:rsidRPr="003325A0">
              <w:rPr>
                <w:rFonts w:cs="Arial"/>
                <w:szCs w:val="20"/>
                <w:lang w:eastAsia="en-US"/>
              </w:rPr>
              <w:t>5</w:t>
            </w:r>
          </w:p>
        </w:tc>
        <w:tc>
          <w:tcPr>
            <w:tcW w:w="8334" w:type="dxa"/>
            <w:tcBorders>
              <w:bottom w:val="single" w:sz="4" w:space="0" w:color="D7C5E2" w:themeColor="accent4" w:themeTint="99"/>
              <w:right w:val="single" w:sz="4" w:space="0" w:color="D7C5E2" w:themeColor="accent4" w:themeTint="99"/>
            </w:tcBorders>
          </w:tcPr>
          <w:p w14:paraId="29CB70F7" w14:textId="77777777" w:rsidR="006A13C0" w:rsidRPr="003325A0" w:rsidRDefault="00911672" w:rsidP="003E18A3">
            <w:pPr>
              <w:spacing w:line="276" w:lineRule="auto"/>
              <w:rPr>
                <w:rFonts w:cs="Arial"/>
                <w:b/>
                <w:szCs w:val="20"/>
                <w:lang w:eastAsia="en-US"/>
              </w:rPr>
            </w:pPr>
            <w:r w:rsidRPr="003325A0">
              <w:rPr>
                <w:rFonts w:cs="Arial"/>
                <w:b/>
                <w:szCs w:val="20"/>
                <w:lang w:eastAsia="en-US"/>
              </w:rPr>
              <w:t>T</w:t>
            </w:r>
            <w:r w:rsidR="00434339" w:rsidRPr="003325A0">
              <w:rPr>
                <w:rFonts w:cs="Arial"/>
                <w:b/>
                <w:szCs w:val="20"/>
                <w:lang w:eastAsia="en-US"/>
              </w:rPr>
              <w:t>ask</w:t>
            </w:r>
            <w:r w:rsidRPr="003325A0">
              <w:rPr>
                <w:rFonts w:cs="Arial"/>
                <w:b/>
                <w:szCs w:val="20"/>
                <w:lang w:eastAsia="en-US"/>
              </w:rPr>
              <w:t xml:space="preserve"> 8</w:t>
            </w:r>
            <w:r w:rsidR="0017078C" w:rsidRPr="003325A0">
              <w:rPr>
                <w:rFonts w:cs="Arial"/>
                <w:b/>
                <w:szCs w:val="20"/>
                <w:lang w:eastAsia="en-US"/>
              </w:rPr>
              <w:t xml:space="preserve">: </w:t>
            </w:r>
            <w:r w:rsidR="004E6FF9" w:rsidRPr="003325A0">
              <w:rPr>
                <w:rFonts w:cs="Arial"/>
                <w:b/>
                <w:szCs w:val="20"/>
                <w:lang w:eastAsia="en-US"/>
              </w:rPr>
              <w:t xml:space="preserve">Semester 2 </w:t>
            </w:r>
            <w:r w:rsidR="000A4EB3" w:rsidRPr="003325A0">
              <w:rPr>
                <w:rFonts w:cs="Arial"/>
                <w:b/>
                <w:szCs w:val="20"/>
                <w:lang w:eastAsia="en-US"/>
              </w:rPr>
              <w:t>E</w:t>
            </w:r>
            <w:r w:rsidR="006A13C0" w:rsidRPr="003325A0">
              <w:rPr>
                <w:rFonts w:cs="Arial"/>
                <w:b/>
                <w:szCs w:val="20"/>
                <w:lang w:eastAsia="en-US"/>
              </w:rPr>
              <w:t>xamination</w:t>
            </w:r>
          </w:p>
        </w:tc>
      </w:tr>
    </w:tbl>
    <w:p w14:paraId="754AEDC7" w14:textId="77777777" w:rsidR="006A13C0" w:rsidRPr="003325A0" w:rsidRDefault="006A13C0" w:rsidP="006A13C0">
      <w:pPr>
        <w:rPr>
          <w:rFonts w:ascii="Arial" w:hAnsi="Arial"/>
          <w:sz w:val="20"/>
          <w:szCs w:val="20"/>
        </w:rPr>
      </w:pPr>
    </w:p>
    <w:sectPr w:rsidR="006A13C0" w:rsidRPr="003325A0" w:rsidSect="00B75BA6">
      <w:headerReference w:type="even" r:id="rId16"/>
      <w:footerReference w:type="even" r:id="rId17"/>
      <w:footerReference w:type="default" r:id="rId18"/>
      <w:headerReference w:type="first" r:id="rId19"/>
      <w:footerReference w:type="first" r:id="rId20"/>
      <w:pgSz w:w="11906" w:h="16838" w:code="9"/>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63B3" w14:textId="77777777" w:rsidR="00B04FDA" w:rsidRDefault="00B04FDA" w:rsidP="00DB14C9">
      <w:r>
        <w:separator/>
      </w:r>
    </w:p>
  </w:endnote>
  <w:endnote w:type="continuationSeparator" w:id="0">
    <w:p w14:paraId="1B63DA24" w14:textId="77777777" w:rsidR="00B04FDA" w:rsidRDefault="00B04FD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8D2E" w14:textId="6B75042A" w:rsidR="009325A1" w:rsidRPr="00DE34C4" w:rsidRDefault="00843FDC" w:rsidP="00451EA5">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2023/</w:t>
    </w:r>
    <w:r w:rsidR="000D66CF">
      <w:rPr>
        <w:rFonts w:ascii="Franklin Gothic Book" w:hAnsi="Franklin Gothic Book"/>
        <w:noProof/>
        <w:color w:val="342568"/>
        <w:sz w:val="16"/>
        <w:szCs w:val="16"/>
      </w:rPr>
      <w:t>29430v3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CF01" w14:textId="77777777" w:rsidR="009325A1" w:rsidRPr="00DE34C4" w:rsidRDefault="009325A1" w:rsidP="00D4002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E962" w14:textId="77777777" w:rsidR="00A9499A" w:rsidRDefault="00A949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9FDB" w14:textId="17B33F91" w:rsidR="005012A1" w:rsidRPr="003508E5" w:rsidRDefault="003508E5" w:rsidP="003508E5">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w:t>
    </w:r>
    <w:r w:rsidR="003E75B0">
      <w:rPr>
        <w:rFonts w:ascii="Franklin Gothic Book" w:hAnsi="Franklin Gothic Book"/>
        <w:b/>
        <w:noProof/>
        <w:color w:val="342568"/>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88F8" w14:textId="080DB57A" w:rsidR="005012A1" w:rsidRPr="003508E5" w:rsidRDefault="003508E5" w:rsidP="003508E5">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w:t>
    </w:r>
    <w:r w:rsidR="003E75B0">
      <w:rPr>
        <w:rFonts w:ascii="Franklin Gothic Book" w:hAnsi="Franklin Gothic Book"/>
        <w:b/>
        <w:noProof/>
        <w:color w:val="342568"/>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B979" w14:textId="3D77ECF0" w:rsidR="00F505F7" w:rsidRPr="005C3034" w:rsidRDefault="005C3034" w:rsidP="005C3034">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sidR="00C14F01">
      <w:rPr>
        <w:rFonts w:ascii="Franklin Gothic Book" w:hAnsi="Franklin Gothic Book"/>
        <w:b/>
        <w:noProof/>
        <w:color w:val="342568"/>
        <w:sz w:val="18"/>
        <w:szCs w:val="18"/>
      </w:rPr>
      <w:t>Year 1</w:t>
    </w:r>
    <w:r w:rsidR="003E75B0">
      <w:rPr>
        <w:rFonts w:ascii="Franklin Gothic Book" w:hAnsi="Franklin Gothic Book"/>
        <w:b/>
        <w:noProof/>
        <w:color w:val="342568"/>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DEA4" w14:textId="77777777" w:rsidR="00B04FDA" w:rsidRDefault="00B04FDA" w:rsidP="00DB14C9">
      <w:r>
        <w:separator/>
      </w:r>
    </w:p>
  </w:footnote>
  <w:footnote w:type="continuationSeparator" w:id="0">
    <w:p w14:paraId="611477F9" w14:textId="77777777" w:rsidR="00B04FDA" w:rsidRDefault="00B04FD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ADD2" w14:textId="77777777" w:rsidR="00A9499A" w:rsidRDefault="00A9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67F" w14:textId="77777777" w:rsidR="003508E5" w:rsidRPr="001B3981" w:rsidRDefault="003508E5" w:rsidP="003508E5">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C559" w14:textId="65D5876B" w:rsidR="009325A1" w:rsidRDefault="009325A1" w:rsidP="00A9499A">
    <w:pPr>
      <w:pStyle w:val="Header"/>
      <w:ind w:left="-709"/>
    </w:pPr>
    <w:r>
      <w:rPr>
        <w:noProof/>
      </w:rPr>
      <w:drawing>
        <wp:inline distT="0" distB="0" distL="0" distR="0" wp14:anchorId="47A2B901" wp14:editId="48A04131">
          <wp:extent cx="453390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9D78" w14:textId="77777777" w:rsidR="005012A1" w:rsidRPr="005012A1" w:rsidRDefault="003508E5" w:rsidP="003508E5">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F41C" w14:textId="027A2137" w:rsidR="000944F4" w:rsidRPr="00F505F7" w:rsidRDefault="003508E5" w:rsidP="00F505F7">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50829">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D5D"/>
    <w:multiLevelType w:val="hybridMultilevel"/>
    <w:tmpl w:val="C23AD8EC"/>
    <w:lvl w:ilvl="0" w:tplc="56508E6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11935"/>
    <w:multiLevelType w:val="hybridMultilevel"/>
    <w:tmpl w:val="9A14A12A"/>
    <w:lvl w:ilvl="0" w:tplc="FFFFFFFF">
      <w:start w:val="1"/>
      <w:numFmt w:val="bullet"/>
      <w:lvlText w:val=""/>
      <w:lvlJc w:val="left"/>
      <w:pPr>
        <w:ind w:left="360" w:hanging="360"/>
      </w:pPr>
      <w:rPr>
        <w:rFonts w:ascii="Symbol" w:hAnsi="Symbol" w:hint="default"/>
        <w:sz w:val="18"/>
        <w:szCs w:val="18"/>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6E500E"/>
    <w:multiLevelType w:val="hybridMultilevel"/>
    <w:tmpl w:val="CCD4846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471920"/>
    <w:multiLevelType w:val="hybridMultilevel"/>
    <w:tmpl w:val="F090693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3435E0"/>
    <w:multiLevelType w:val="hybridMultilevel"/>
    <w:tmpl w:val="2D209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622D5C"/>
    <w:multiLevelType w:val="multilevel"/>
    <w:tmpl w:val="3774AE92"/>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349D347B"/>
    <w:multiLevelType w:val="hybridMultilevel"/>
    <w:tmpl w:val="A65ECD0C"/>
    <w:lvl w:ilvl="0" w:tplc="FFFFFFFF">
      <w:start w:val="1"/>
      <w:numFmt w:val="bullet"/>
      <w:lvlText w:val=""/>
      <w:lvlJc w:val="left"/>
      <w:pPr>
        <w:ind w:left="360" w:hanging="360"/>
      </w:pPr>
      <w:rPr>
        <w:rFonts w:ascii="Symbol" w:hAnsi="Symbol" w:hint="default"/>
      </w:rPr>
    </w:lvl>
    <w:lvl w:ilvl="1" w:tplc="FDC04F20">
      <w:start w:val="1"/>
      <w:numFmt w:val="bullet"/>
      <w:lvlText w:val=""/>
      <w:lvlJc w:val="left"/>
      <w:pPr>
        <w:ind w:left="1080" w:hanging="360"/>
      </w:pPr>
      <w:rPr>
        <w:rFonts w:ascii="Wingdings" w:hAnsi="Wingdings" w:hint="default"/>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50A5F6A"/>
    <w:multiLevelType w:val="hybridMultilevel"/>
    <w:tmpl w:val="215E7152"/>
    <w:lvl w:ilvl="0" w:tplc="CF128E42">
      <w:start w:val="1"/>
      <w:numFmt w:val="bullet"/>
      <w:lvlText w:val=""/>
      <w:lvlJc w:val="left"/>
      <w:pPr>
        <w:ind w:left="360" w:hanging="360"/>
      </w:pPr>
      <w:rPr>
        <w:rFonts w:ascii="Symbol" w:hAnsi="Symbol" w:hint="default"/>
        <w:sz w:val="22"/>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502B19"/>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FC03D2"/>
    <w:multiLevelType w:val="hybridMultilevel"/>
    <w:tmpl w:val="A0FEA6F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32D2403"/>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73375B7"/>
    <w:multiLevelType w:val="hybridMultilevel"/>
    <w:tmpl w:val="CF687512"/>
    <w:lvl w:ilvl="0" w:tplc="0C090001">
      <w:start w:val="1"/>
      <w:numFmt w:val="bullet"/>
      <w:lvlText w:val=""/>
      <w:lvlJc w:val="left"/>
      <w:pPr>
        <w:ind w:left="360" w:hanging="360"/>
      </w:pPr>
      <w:rPr>
        <w:rFonts w:ascii="Symbol" w:hAnsi="Symbol" w:hint="default"/>
        <w:sz w:val="22"/>
        <w:szCs w:val="20"/>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0F14C94"/>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63A165EA"/>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5CD2E45"/>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955579"/>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D507A7"/>
    <w:multiLevelType w:val="hybridMultilevel"/>
    <w:tmpl w:val="D0583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BF01E9"/>
    <w:multiLevelType w:val="hybridMultilevel"/>
    <w:tmpl w:val="DCC2A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193EE8"/>
    <w:multiLevelType w:val="hybridMultilevel"/>
    <w:tmpl w:val="B2EEE5DE"/>
    <w:lvl w:ilvl="0" w:tplc="FFFFFFFF">
      <w:start w:val="1"/>
      <w:numFmt w:val="bullet"/>
      <w:lvlText w:val=""/>
      <w:lvlJc w:val="left"/>
      <w:pPr>
        <w:ind w:left="360" w:hanging="360"/>
      </w:pPr>
      <w:rPr>
        <w:rFonts w:ascii="Symbol" w:hAnsi="Symbol" w:hint="default"/>
        <w:sz w:val="18"/>
        <w:szCs w:val="18"/>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5BB50CE"/>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9CC4D98"/>
    <w:multiLevelType w:val="hybridMultilevel"/>
    <w:tmpl w:val="38C0AFEA"/>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B3620DD"/>
    <w:multiLevelType w:val="hybridMultilevel"/>
    <w:tmpl w:val="E202EC3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B791B41"/>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C6E53F5"/>
    <w:multiLevelType w:val="multilevel"/>
    <w:tmpl w:val="EAEC196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DD94712"/>
    <w:multiLevelType w:val="hybridMultilevel"/>
    <w:tmpl w:val="974E3542"/>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39462644">
    <w:abstractNumId w:val="14"/>
  </w:num>
  <w:num w:numId="2" w16cid:durableId="549076941">
    <w:abstractNumId w:val="22"/>
  </w:num>
  <w:num w:numId="3" w16cid:durableId="1188104697">
    <w:abstractNumId w:val="8"/>
  </w:num>
  <w:num w:numId="4" w16cid:durableId="1517885847">
    <w:abstractNumId w:val="6"/>
  </w:num>
  <w:num w:numId="5" w16cid:durableId="1141800672">
    <w:abstractNumId w:val="9"/>
  </w:num>
  <w:num w:numId="6" w16cid:durableId="564225546">
    <w:abstractNumId w:val="18"/>
  </w:num>
  <w:num w:numId="7" w16cid:durableId="1396665720">
    <w:abstractNumId w:val="19"/>
  </w:num>
  <w:num w:numId="8" w16cid:durableId="2135976970">
    <w:abstractNumId w:val="0"/>
  </w:num>
  <w:num w:numId="9" w16cid:durableId="2072382470">
    <w:abstractNumId w:val="20"/>
  </w:num>
  <w:num w:numId="10" w16cid:durableId="433021494">
    <w:abstractNumId w:val="3"/>
  </w:num>
  <w:num w:numId="11" w16cid:durableId="539754741">
    <w:abstractNumId w:val="7"/>
  </w:num>
  <w:num w:numId="12" w16cid:durableId="896355635">
    <w:abstractNumId w:val="10"/>
  </w:num>
  <w:num w:numId="13" w16cid:durableId="890772192">
    <w:abstractNumId w:val="12"/>
  </w:num>
  <w:num w:numId="14" w16cid:durableId="381711321">
    <w:abstractNumId w:val="2"/>
  </w:num>
  <w:num w:numId="15" w16cid:durableId="33578941">
    <w:abstractNumId w:val="23"/>
  </w:num>
  <w:num w:numId="16" w16cid:durableId="1301881759">
    <w:abstractNumId w:val="1"/>
  </w:num>
  <w:num w:numId="17" w16cid:durableId="1212577054">
    <w:abstractNumId w:val="27"/>
  </w:num>
  <w:num w:numId="18" w16cid:durableId="106706399">
    <w:abstractNumId w:val="21"/>
  </w:num>
  <w:num w:numId="19" w16cid:durableId="1892305704">
    <w:abstractNumId w:val="24"/>
  </w:num>
  <w:num w:numId="20" w16cid:durableId="1106845701">
    <w:abstractNumId w:val="4"/>
  </w:num>
  <w:num w:numId="21" w16cid:durableId="2030795409">
    <w:abstractNumId w:val="13"/>
  </w:num>
  <w:num w:numId="22" w16cid:durableId="1415084016">
    <w:abstractNumId w:val="25"/>
  </w:num>
  <w:num w:numId="23" w16cid:durableId="2033065864">
    <w:abstractNumId w:val="11"/>
  </w:num>
  <w:num w:numId="24" w16cid:durableId="877199987">
    <w:abstractNumId w:val="5"/>
  </w:num>
  <w:num w:numId="25" w16cid:durableId="1240016984">
    <w:abstractNumId w:val="16"/>
  </w:num>
  <w:num w:numId="26" w16cid:durableId="1381857757">
    <w:abstractNumId w:val="17"/>
  </w:num>
  <w:num w:numId="27" w16cid:durableId="1122188208">
    <w:abstractNumId w:val="26"/>
  </w:num>
  <w:num w:numId="28" w16cid:durableId="114990829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27D5F"/>
    <w:rsid w:val="00033E21"/>
    <w:rsid w:val="0003588C"/>
    <w:rsid w:val="00036B7D"/>
    <w:rsid w:val="00045D54"/>
    <w:rsid w:val="0004659D"/>
    <w:rsid w:val="00050829"/>
    <w:rsid w:val="000778E3"/>
    <w:rsid w:val="00084CAD"/>
    <w:rsid w:val="00090378"/>
    <w:rsid w:val="0009174F"/>
    <w:rsid w:val="000944F4"/>
    <w:rsid w:val="000A44B9"/>
    <w:rsid w:val="000A4EB3"/>
    <w:rsid w:val="000A5683"/>
    <w:rsid w:val="000A6F78"/>
    <w:rsid w:val="000C6FB2"/>
    <w:rsid w:val="000D0D6B"/>
    <w:rsid w:val="000D1D3A"/>
    <w:rsid w:val="000D66CF"/>
    <w:rsid w:val="000D738D"/>
    <w:rsid w:val="000F58AE"/>
    <w:rsid w:val="00113742"/>
    <w:rsid w:val="00116874"/>
    <w:rsid w:val="00116E19"/>
    <w:rsid w:val="00133A70"/>
    <w:rsid w:val="00136472"/>
    <w:rsid w:val="00136523"/>
    <w:rsid w:val="001366E4"/>
    <w:rsid w:val="0017078C"/>
    <w:rsid w:val="00185D8B"/>
    <w:rsid w:val="00186295"/>
    <w:rsid w:val="00193C45"/>
    <w:rsid w:val="001A065F"/>
    <w:rsid w:val="001A09DB"/>
    <w:rsid w:val="001A2E11"/>
    <w:rsid w:val="001E28AD"/>
    <w:rsid w:val="001F1666"/>
    <w:rsid w:val="002178E7"/>
    <w:rsid w:val="00237908"/>
    <w:rsid w:val="00240545"/>
    <w:rsid w:val="00240AA7"/>
    <w:rsid w:val="0025174E"/>
    <w:rsid w:val="0025433F"/>
    <w:rsid w:val="002561E9"/>
    <w:rsid w:val="00265713"/>
    <w:rsid w:val="002928CA"/>
    <w:rsid w:val="00295754"/>
    <w:rsid w:val="002A2D67"/>
    <w:rsid w:val="002A3E39"/>
    <w:rsid w:val="002E4059"/>
    <w:rsid w:val="002F035C"/>
    <w:rsid w:val="00314CD9"/>
    <w:rsid w:val="00324ACE"/>
    <w:rsid w:val="003279B0"/>
    <w:rsid w:val="003325A0"/>
    <w:rsid w:val="003508E5"/>
    <w:rsid w:val="00355107"/>
    <w:rsid w:val="00355B73"/>
    <w:rsid w:val="00365700"/>
    <w:rsid w:val="0037415E"/>
    <w:rsid w:val="003831DC"/>
    <w:rsid w:val="00390B23"/>
    <w:rsid w:val="00390E3C"/>
    <w:rsid w:val="003C5A53"/>
    <w:rsid w:val="003D7987"/>
    <w:rsid w:val="003E02A9"/>
    <w:rsid w:val="003E18A3"/>
    <w:rsid w:val="003E18D3"/>
    <w:rsid w:val="003E2512"/>
    <w:rsid w:val="003E75B0"/>
    <w:rsid w:val="003E79A7"/>
    <w:rsid w:val="003F0934"/>
    <w:rsid w:val="003F22EB"/>
    <w:rsid w:val="003F633B"/>
    <w:rsid w:val="00400647"/>
    <w:rsid w:val="00420790"/>
    <w:rsid w:val="00420D63"/>
    <w:rsid w:val="00422042"/>
    <w:rsid w:val="004242F7"/>
    <w:rsid w:val="00434339"/>
    <w:rsid w:val="00466C3D"/>
    <w:rsid w:val="00475C11"/>
    <w:rsid w:val="004814F0"/>
    <w:rsid w:val="004863E5"/>
    <w:rsid w:val="004C402F"/>
    <w:rsid w:val="004C4F39"/>
    <w:rsid w:val="004C6186"/>
    <w:rsid w:val="004D2CB4"/>
    <w:rsid w:val="004D37FF"/>
    <w:rsid w:val="004E1286"/>
    <w:rsid w:val="004E6FF9"/>
    <w:rsid w:val="004F592C"/>
    <w:rsid w:val="004F71C1"/>
    <w:rsid w:val="005012A1"/>
    <w:rsid w:val="00503C61"/>
    <w:rsid w:val="0051001C"/>
    <w:rsid w:val="0051038E"/>
    <w:rsid w:val="0051058C"/>
    <w:rsid w:val="00512340"/>
    <w:rsid w:val="00532E02"/>
    <w:rsid w:val="00541F41"/>
    <w:rsid w:val="00542E44"/>
    <w:rsid w:val="0055067C"/>
    <w:rsid w:val="00554592"/>
    <w:rsid w:val="0057179E"/>
    <w:rsid w:val="005720F7"/>
    <w:rsid w:val="00576295"/>
    <w:rsid w:val="00577532"/>
    <w:rsid w:val="005846CD"/>
    <w:rsid w:val="005B350B"/>
    <w:rsid w:val="005B49C8"/>
    <w:rsid w:val="005C1C9C"/>
    <w:rsid w:val="005C3034"/>
    <w:rsid w:val="005E075B"/>
    <w:rsid w:val="005F1AB2"/>
    <w:rsid w:val="00605B93"/>
    <w:rsid w:val="00616C99"/>
    <w:rsid w:val="006346E7"/>
    <w:rsid w:val="00642B6A"/>
    <w:rsid w:val="006612EA"/>
    <w:rsid w:val="00681A5B"/>
    <w:rsid w:val="006A13C0"/>
    <w:rsid w:val="006A3341"/>
    <w:rsid w:val="006B390E"/>
    <w:rsid w:val="006F3062"/>
    <w:rsid w:val="00742B1D"/>
    <w:rsid w:val="00752A9A"/>
    <w:rsid w:val="007651D1"/>
    <w:rsid w:val="0078524D"/>
    <w:rsid w:val="00786C9C"/>
    <w:rsid w:val="007D7C15"/>
    <w:rsid w:val="007E3CE0"/>
    <w:rsid w:val="007E5AF6"/>
    <w:rsid w:val="007F3F7A"/>
    <w:rsid w:val="007F6036"/>
    <w:rsid w:val="00802A1A"/>
    <w:rsid w:val="0080508C"/>
    <w:rsid w:val="00807D1D"/>
    <w:rsid w:val="00821CAC"/>
    <w:rsid w:val="00826034"/>
    <w:rsid w:val="00834A5D"/>
    <w:rsid w:val="00837498"/>
    <w:rsid w:val="00840722"/>
    <w:rsid w:val="00843FDC"/>
    <w:rsid w:val="00854117"/>
    <w:rsid w:val="00855E0F"/>
    <w:rsid w:val="00890564"/>
    <w:rsid w:val="008B074C"/>
    <w:rsid w:val="008B11B2"/>
    <w:rsid w:val="008B157B"/>
    <w:rsid w:val="008B7802"/>
    <w:rsid w:val="008D48A8"/>
    <w:rsid w:val="008E449D"/>
    <w:rsid w:val="00911672"/>
    <w:rsid w:val="00914031"/>
    <w:rsid w:val="00920133"/>
    <w:rsid w:val="00930FD4"/>
    <w:rsid w:val="009325A1"/>
    <w:rsid w:val="00952D80"/>
    <w:rsid w:val="00976031"/>
    <w:rsid w:val="009B2D83"/>
    <w:rsid w:val="009B6B44"/>
    <w:rsid w:val="009D6236"/>
    <w:rsid w:val="009D698F"/>
    <w:rsid w:val="009E59A9"/>
    <w:rsid w:val="009F6DC7"/>
    <w:rsid w:val="00A02B05"/>
    <w:rsid w:val="00A31811"/>
    <w:rsid w:val="00A4649A"/>
    <w:rsid w:val="00A470D2"/>
    <w:rsid w:val="00A57719"/>
    <w:rsid w:val="00A71A69"/>
    <w:rsid w:val="00A730E4"/>
    <w:rsid w:val="00A850CE"/>
    <w:rsid w:val="00A86AAB"/>
    <w:rsid w:val="00A94109"/>
    <w:rsid w:val="00A9499A"/>
    <w:rsid w:val="00A97C2E"/>
    <w:rsid w:val="00AA03B0"/>
    <w:rsid w:val="00AA5FB7"/>
    <w:rsid w:val="00AA661E"/>
    <w:rsid w:val="00AB1B17"/>
    <w:rsid w:val="00AB41B2"/>
    <w:rsid w:val="00AE5E03"/>
    <w:rsid w:val="00AF317D"/>
    <w:rsid w:val="00AF724F"/>
    <w:rsid w:val="00B04FDA"/>
    <w:rsid w:val="00B1167A"/>
    <w:rsid w:val="00B16BCC"/>
    <w:rsid w:val="00B201F1"/>
    <w:rsid w:val="00B30696"/>
    <w:rsid w:val="00B4256E"/>
    <w:rsid w:val="00B75BA6"/>
    <w:rsid w:val="00B8626A"/>
    <w:rsid w:val="00B95FD8"/>
    <w:rsid w:val="00BA453E"/>
    <w:rsid w:val="00BA653D"/>
    <w:rsid w:val="00BB1803"/>
    <w:rsid w:val="00BB1A91"/>
    <w:rsid w:val="00BB58AC"/>
    <w:rsid w:val="00BC5A88"/>
    <w:rsid w:val="00BD2420"/>
    <w:rsid w:val="00BD2D98"/>
    <w:rsid w:val="00BD7C4A"/>
    <w:rsid w:val="00BF4B66"/>
    <w:rsid w:val="00C108DE"/>
    <w:rsid w:val="00C14F01"/>
    <w:rsid w:val="00C24547"/>
    <w:rsid w:val="00C33426"/>
    <w:rsid w:val="00C3735B"/>
    <w:rsid w:val="00C4151A"/>
    <w:rsid w:val="00C4159B"/>
    <w:rsid w:val="00C65BB6"/>
    <w:rsid w:val="00C67A37"/>
    <w:rsid w:val="00C8335C"/>
    <w:rsid w:val="00C91809"/>
    <w:rsid w:val="00CA08CF"/>
    <w:rsid w:val="00CA4158"/>
    <w:rsid w:val="00CB1773"/>
    <w:rsid w:val="00CC484E"/>
    <w:rsid w:val="00CD216D"/>
    <w:rsid w:val="00CD4397"/>
    <w:rsid w:val="00CE10C0"/>
    <w:rsid w:val="00CE173B"/>
    <w:rsid w:val="00CF3CB2"/>
    <w:rsid w:val="00D076BD"/>
    <w:rsid w:val="00D23FDF"/>
    <w:rsid w:val="00D3715A"/>
    <w:rsid w:val="00D44CC8"/>
    <w:rsid w:val="00D47F40"/>
    <w:rsid w:val="00D5550C"/>
    <w:rsid w:val="00D64A89"/>
    <w:rsid w:val="00D75C33"/>
    <w:rsid w:val="00D957D8"/>
    <w:rsid w:val="00DA0767"/>
    <w:rsid w:val="00DA5E8E"/>
    <w:rsid w:val="00DB14C9"/>
    <w:rsid w:val="00DE6D00"/>
    <w:rsid w:val="00DF2C28"/>
    <w:rsid w:val="00DF4C0D"/>
    <w:rsid w:val="00DF4F6C"/>
    <w:rsid w:val="00E06D39"/>
    <w:rsid w:val="00E144AA"/>
    <w:rsid w:val="00E157F2"/>
    <w:rsid w:val="00E17243"/>
    <w:rsid w:val="00E26E78"/>
    <w:rsid w:val="00E564D8"/>
    <w:rsid w:val="00E635C2"/>
    <w:rsid w:val="00E70C99"/>
    <w:rsid w:val="00E83ABC"/>
    <w:rsid w:val="00E9158B"/>
    <w:rsid w:val="00EC7A3C"/>
    <w:rsid w:val="00ED3B2C"/>
    <w:rsid w:val="00EF79C6"/>
    <w:rsid w:val="00F12572"/>
    <w:rsid w:val="00F13A9F"/>
    <w:rsid w:val="00F167AD"/>
    <w:rsid w:val="00F2198F"/>
    <w:rsid w:val="00F34115"/>
    <w:rsid w:val="00F50100"/>
    <w:rsid w:val="00F505F7"/>
    <w:rsid w:val="00F51A8B"/>
    <w:rsid w:val="00F53109"/>
    <w:rsid w:val="00F53533"/>
    <w:rsid w:val="00F54CF3"/>
    <w:rsid w:val="00F56778"/>
    <w:rsid w:val="00F64732"/>
    <w:rsid w:val="00F667AA"/>
    <w:rsid w:val="00F7346B"/>
    <w:rsid w:val="00F853E0"/>
    <w:rsid w:val="00F92481"/>
    <w:rsid w:val="00FA1552"/>
    <w:rsid w:val="00FA64F9"/>
    <w:rsid w:val="00FB1964"/>
    <w:rsid w:val="00FC4EFB"/>
    <w:rsid w:val="00FE764C"/>
    <w:rsid w:val="00FF3534"/>
    <w:rsid w:val="00FF3EB1"/>
    <w:rsid w:val="00FF424D"/>
    <w:rsid w:val="00FF59D1"/>
    <w:rsid w:val="00FF68A4"/>
    <w:rsid w:val="00FF6F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4B3E535"/>
  <w15:docId w15:val="{5F8E4F40-E44E-4740-8EE1-FCA6D45A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8B"/>
    <w:rPr>
      <w:rFonts w:asciiTheme="minorHAnsi" w:eastAsia="Times New Roman" w:hAnsiTheme="minorHAnsi" w:cs="Times New Roman"/>
      <w:lang w:val="en-AU" w:eastAsia="en-AU"/>
    </w:rPr>
  </w:style>
  <w:style w:type="paragraph" w:styleId="Heading1">
    <w:name w:val="heading 1"/>
    <w:basedOn w:val="Heading2"/>
    <w:next w:val="Normal"/>
    <w:link w:val="Heading1Char"/>
    <w:uiPriority w:val="9"/>
    <w:qFormat/>
    <w:rsid w:val="00136523"/>
    <w:pPr>
      <w:spacing w:before="0" w:after="80"/>
      <w:outlineLvl w:val="0"/>
    </w:pPr>
    <w:rPr>
      <w:b w:val="0"/>
      <w:color w:val="342568"/>
      <w:sz w:val="28"/>
      <w:szCs w:val="28"/>
    </w:rPr>
  </w:style>
  <w:style w:type="paragraph" w:styleId="Heading2">
    <w:name w:val="heading 2"/>
    <w:basedOn w:val="Normal"/>
    <w:next w:val="Normal"/>
    <w:link w:val="Heading2Char"/>
    <w:uiPriority w:val="9"/>
    <w:unhideWhenUsed/>
    <w:qFormat/>
    <w:rsid w:val="00A97C2E"/>
    <w:pPr>
      <w:spacing w:before="240" w:after="240"/>
      <w:outlineLvl w:val="1"/>
    </w:pPr>
    <w:rPr>
      <w:rFonts w:ascii="Franklin Gothic Book" w:eastAsia="MS Mincho" w:hAnsi="Franklin Gothic Book" w:cs="Calibri"/>
      <w:b/>
      <w:color w:val="404040"/>
      <w:szCs w:val="22"/>
      <w:lang w:val="en-GB" w:eastAsia="ja-JP"/>
    </w:r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Cs w:val="22"/>
    </w:rPr>
  </w:style>
  <w:style w:type="paragraph" w:styleId="Heading5">
    <w:name w:val="heading 5"/>
    <w:basedOn w:val="Normal"/>
    <w:next w:val="Normal"/>
    <w:link w:val="Heading5Char"/>
    <w:uiPriority w:val="9"/>
    <w:semiHidden/>
    <w:unhideWhenUsed/>
    <w:qFormat/>
    <w:rsid w:val="00BF4B66"/>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13652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97C2E"/>
    <w:rPr>
      <w:rFonts w:ascii="Franklin Gothic Book" w:eastAsia="MS Mincho" w:hAnsi="Franklin Gothic Book" w:cs="Calibri"/>
      <w:b/>
      <w:color w:val="404040"/>
      <w:szCs w:val="22"/>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E06D39"/>
    <w:rPr>
      <w:sz w:val="16"/>
      <w:szCs w:val="16"/>
    </w:rPr>
  </w:style>
  <w:style w:type="paragraph" w:styleId="CommentText">
    <w:name w:val="annotation text"/>
    <w:basedOn w:val="Normal"/>
    <w:link w:val="CommentTextChar"/>
    <w:uiPriority w:val="99"/>
    <w:unhideWhenUsed/>
    <w:rsid w:val="00E06D39"/>
    <w:rPr>
      <w:sz w:val="20"/>
      <w:szCs w:val="20"/>
    </w:rPr>
  </w:style>
  <w:style w:type="character" w:customStyle="1" w:styleId="CommentTextChar">
    <w:name w:val="Comment Text Char"/>
    <w:basedOn w:val="DefaultParagraphFont"/>
    <w:link w:val="CommentText"/>
    <w:uiPriority w:val="99"/>
    <w:rsid w:val="00E06D39"/>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06D39"/>
    <w:rPr>
      <w:b/>
      <w:bCs/>
    </w:rPr>
  </w:style>
  <w:style w:type="character" w:customStyle="1" w:styleId="CommentSubjectChar">
    <w:name w:val="Comment Subject Char"/>
    <w:basedOn w:val="CommentTextChar"/>
    <w:link w:val="CommentSubject"/>
    <w:uiPriority w:val="99"/>
    <w:semiHidden/>
    <w:rsid w:val="00E06D39"/>
    <w:rPr>
      <w:rFonts w:ascii="Times New Roman" w:eastAsia="Times New Roman" w:hAnsi="Times New Roman" w:cs="Times New Roman"/>
      <w:b/>
      <w:bCs/>
      <w:sz w:val="20"/>
      <w:szCs w:val="20"/>
      <w:lang w:val="en-AU" w:eastAsia="en-AU"/>
    </w:rPr>
  </w:style>
  <w:style w:type="character" w:customStyle="1" w:styleId="Heading5Char">
    <w:name w:val="Heading 5 Char"/>
    <w:basedOn w:val="DefaultParagraphFont"/>
    <w:link w:val="Heading5"/>
    <w:uiPriority w:val="9"/>
    <w:semiHidden/>
    <w:rsid w:val="00BF4B66"/>
    <w:rPr>
      <w:rFonts w:asciiTheme="majorHAnsi" w:eastAsiaTheme="majorEastAsia" w:hAnsiTheme="majorHAnsi" w:cstheme="majorBidi"/>
      <w:color w:val="1E1226" w:themeColor="accent1" w:themeShade="BF"/>
      <w:sz w:val="24"/>
      <w:lang w:val="en-AU" w:eastAsia="en-AU"/>
    </w:rPr>
  </w:style>
  <w:style w:type="paragraph" w:styleId="ListBullet">
    <w:name w:val="List Bullet"/>
    <w:basedOn w:val="Normal"/>
    <w:uiPriority w:val="99"/>
    <w:unhideWhenUsed/>
    <w:qFormat/>
    <w:rsid w:val="00BF4B66"/>
    <w:pPr>
      <w:numPr>
        <w:numId w:val="4"/>
      </w:numPr>
      <w:spacing w:after="120" w:line="264" w:lineRule="auto"/>
      <w:contextualSpacing/>
    </w:pPr>
    <w:rPr>
      <w:rFonts w:ascii="Calibri" w:eastAsiaTheme="minorEastAsia" w:hAnsi="Calibri" w:cstheme="minorBidi"/>
      <w:szCs w:val="22"/>
      <w:lang w:eastAsia="en-US"/>
    </w:rPr>
  </w:style>
  <w:style w:type="paragraph" w:styleId="ListBullet2">
    <w:name w:val="List Bullet 2"/>
    <w:basedOn w:val="Normal"/>
    <w:uiPriority w:val="99"/>
    <w:unhideWhenUsed/>
    <w:rsid w:val="00BF4B66"/>
    <w:pPr>
      <w:numPr>
        <w:ilvl w:val="1"/>
        <w:numId w:val="4"/>
      </w:numPr>
      <w:spacing w:after="120" w:line="264" w:lineRule="auto"/>
      <w:contextualSpacing/>
    </w:pPr>
    <w:rPr>
      <w:rFonts w:ascii="Calibri" w:eastAsiaTheme="minorEastAsia" w:hAnsi="Calibri" w:cstheme="minorBidi"/>
      <w:szCs w:val="22"/>
      <w:lang w:eastAsia="en-US"/>
    </w:rPr>
  </w:style>
  <w:style w:type="numbering" w:customStyle="1" w:styleId="ListBullets">
    <w:name w:val="ListBullets"/>
    <w:uiPriority w:val="99"/>
    <w:rsid w:val="00BF4B66"/>
    <w:pPr>
      <w:numPr>
        <w:numId w:val="4"/>
      </w:numPr>
    </w:pPr>
  </w:style>
  <w:style w:type="paragraph" w:styleId="ListBullet3">
    <w:name w:val="List Bullet 3"/>
    <w:basedOn w:val="Normal"/>
    <w:uiPriority w:val="99"/>
    <w:semiHidden/>
    <w:unhideWhenUsed/>
    <w:rsid w:val="00BF4B66"/>
    <w:pPr>
      <w:numPr>
        <w:ilvl w:val="2"/>
        <w:numId w:val="4"/>
      </w:numPr>
      <w:spacing w:after="120" w:line="264" w:lineRule="auto"/>
      <w:contextualSpacing/>
    </w:pPr>
    <w:rPr>
      <w:rFonts w:ascii="Calibri" w:eastAsiaTheme="minorEastAsia" w:hAnsi="Calibri" w:cstheme="minorBidi"/>
      <w:szCs w:val="22"/>
      <w:lang w:eastAsia="en-US"/>
    </w:rPr>
  </w:style>
  <w:style w:type="paragraph" w:styleId="List4">
    <w:name w:val="List 4"/>
    <w:basedOn w:val="Normal"/>
    <w:uiPriority w:val="99"/>
    <w:semiHidden/>
    <w:unhideWhenUsed/>
    <w:rsid w:val="00BF4B66"/>
    <w:pPr>
      <w:numPr>
        <w:ilvl w:val="3"/>
        <w:numId w:val="4"/>
      </w:numPr>
      <w:spacing w:after="120" w:line="264" w:lineRule="auto"/>
      <w:contextualSpacing/>
    </w:pPr>
    <w:rPr>
      <w:rFonts w:ascii="Calibri" w:eastAsiaTheme="minorEastAsia" w:hAnsi="Calibri" w:cstheme="minorBidi"/>
      <w:szCs w:val="22"/>
      <w:lang w:eastAsia="en-US"/>
    </w:rPr>
  </w:style>
  <w:style w:type="paragraph" w:styleId="ListBullet5">
    <w:name w:val="List Bullet 5"/>
    <w:basedOn w:val="Normal"/>
    <w:uiPriority w:val="99"/>
    <w:semiHidden/>
    <w:unhideWhenUsed/>
    <w:rsid w:val="00BF4B66"/>
    <w:pPr>
      <w:numPr>
        <w:ilvl w:val="4"/>
        <w:numId w:val="4"/>
      </w:numPr>
      <w:spacing w:after="120" w:line="264" w:lineRule="auto"/>
      <w:contextualSpacing/>
    </w:pPr>
    <w:rPr>
      <w:rFonts w:ascii="Calibri" w:eastAsiaTheme="minorEastAsia" w:hAnsi="Calibri" w:cstheme="minorBidi"/>
      <w:szCs w:val="22"/>
      <w:lang w:eastAsia="en-US"/>
    </w:rPr>
  </w:style>
  <w:style w:type="numbering" w:customStyle="1" w:styleId="ListBullets1">
    <w:name w:val="ListBullets1"/>
    <w:uiPriority w:val="99"/>
    <w:rsid w:val="00AF724F"/>
  </w:style>
  <w:style w:type="paragraph" w:customStyle="1" w:styleId="ListItem">
    <w:name w:val="List Item"/>
    <w:basedOn w:val="Normal"/>
    <w:link w:val="ListItemChar"/>
    <w:qFormat/>
    <w:rsid w:val="00CD216D"/>
    <w:pPr>
      <w:numPr>
        <w:numId w:val="6"/>
      </w:numPr>
      <w:spacing w:before="120" w:after="120"/>
    </w:pPr>
    <w:rPr>
      <w:rFonts w:ascii="Arial" w:eastAsiaTheme="minorHAnsi" w:hAnsi="Arial" w:cs="Arial"/>
      <w:iCs/>
      <w:color w:val="595959" w:themeColor="text1" w:themeTint="A6"/>
      <w:szCs w:val="22"/>
    </w:rPr>
  </w:style>
  <w:style w:type="character" w:customStyle="1" w:styleId="ListItemChar">
    <w:name w:val="List Item Char"/>
    <w:basedOn w:val="DefaultParagraphFont"/>
    <w:link w:val="ListItem"/>
    <w:rsid w:val="00CD216D"/>
    <w:rPr>
      <w:iCs/>
      <w:color w:val="595959" w:themeColor="text1" w:themeTint="A6"/>
      <w:szCs w:val="22"/>
      <w:lang w:val="en-AU" w:eastAsia="en-AU"/>
    </w:rPr>
  </w:style>
  <w:style w:type="paragraph" w:styleId="List">
    <w:name w:val="List"/>
    <w:basedOn w:val="Normal"/>
    <w:uiPriority w:val="99"/>
    <w:unhideWhenUsed/>
    <w:rsid w:val="00133A70"/>
    <w:pPr>
      <w:ind w:left="283" w:hanging="283"/>
      <w:contextualSpacing/>
    </w:pPr>
  </w:style>
  <w:style w:type="paragraph" w:styleId="Revision">
    <w:name w:val="Revision"/>
    <w:hidden/>
    <w:uiPriority w:val="99"/>
    <w:semiHidden/>
    <w:rsid w:val="00C3735B"/>
    <w:pPr>
      <w:spacing w:after="0"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0E55-97FA-4623-A50E-642A240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2561</Words>
  <Characters>15573</Characters>
  <Application>Microsoft Office Word</Application>
  <DocSecurity>0</DocSecurity>
  <Lines>353</Lines>
  <Paragraphs>318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Nick.Ognenis@scsa.wa.edu.au</dc:creator>
  <cp:lastModifiedBy>Belinda Calvert</cp:lastModifiedBy>
  <cp:revision>7</cp:revision>
  <cp:lastPrinted>2023-06-06T06:58:00Z</cp:lastPrinted>
  <dcterms:created xsi:type="dcterms:W3CDTF">2023-10-09T05:03:00Z</dcterms:created>
  <dcterms:modified xsi:type="dcterms:W3CDTF">2023-10-10T02:21:00Z</dcterms:modified>
</cp:coreProperties>
</file>