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778E2" w14:textId="77777777" w:rsidR="00FF2163" w:rsidRPr="00FF2163" w:rsidRDefault="00FF2163" w:rsidP="00FF2163">
      <w:pPr>
        <w:keepNext/>
        <w:spacing w:before="3500" w:after="200" w:line="276" w:lineRule="auto"/>
        <w:jc w:val="center"/>
        <w:outlineLvl w:val="0"/>
        <w:rPr>
          <w:rFonts w:ascii="Franklin Gothic Book" w:hAnsi="Franklin Gothic Book"/>
          <w:b/>
          <w:smallCaps/>
          <w:color w:val="9688BE"/>
          <w:sz w:val="36"/>
          <w:szCs w:val="36"/>
        </w:rPr>
      </w:pPr>
      <w:r w:rsidRPr="00FF2163">
        <w:rPr>
          <w:rFonts w:ascii="Franklin Gothic Medium" w:hAnsi="Franklin Gothic Medium"/>
          <w:smallCaps/>
          <w:noProof/>
          <w:color w:val="463969"/>
          <w:sz w:val="52"/>
          <w:szCs w:val="52"/>
          <w:lang w:val="en-AU" w:eastAsia="ja-JP"/>
        </w:rPr>
        <w:drawing>
          <wp:anchor distT="0" distB="0" distL="114300" distR="114300" simplePos="0" relativeHeight="251659264" behindDoc="1" locked="1" layoutInCell="1" allowOverlap="1" wp14:anchorId="35576D64" wp14:editId="760C777B">
            <wp:simplePos x="0" y="0"/>
            <wp:positionH relativeFrom="column">
              <wp:posOffset>-6105525</wp:posOffset>
            </wp:positionH>
            <wp:positionV relativeFrom="paragraph">
              <wp:posOffset>422275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FF2163">
        <w:rPr>
          <w:rFonts w:ascii="Franklin Gothic Book" w:hAnsi="Franklin Gothic Book"/>
          <w:b/>
          <w:smallCaps/>
          <w:color w:val="9688BE"/>
          <w:sz w:val="36"/>
          <w:szCs w:val="36"/>
        </w:rPr>
        <w:t>Sample Assessment Outline</w:t>
      </w:r>
    </w:p>
    <w:p w14:paraId="0D854E25" w14:textId="77777777" w:rsidR="00FF2163" w:rsidRPr="00FF2163" w:rsidRDefault="00FF2163" w:rsidP="00FF2163">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Mathematics Methods</w:t>
      </w:r>
    </w:p>
    <w:p w14:paraId="4E13A553" w14:textId="77777777" w:rsidR="00FF2163" w:rsidRPr="00FF2163" w:rsidRDefault="003F1459" w:rsidP="00FF2163">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w:t>
      </w:r>
      <w:r w:rsidR="00FF2163" w:rsidRPr="00FF2163">
        <w:rPr>
          <w:rFonts w:ascii="Franklin Gothic Medium" w:hAnsi="Franklin Gothic Medium"/>
          <w:smallCaps/>
          <w:color w:val="5F497A"/>
          <w:sz w:val="28"/>
          <w:szCs w:val="28"/>
        </w:rPr>
        <w:t xml:space="preserve"> Year 11</w:t>
      </w:r>
    </w:p>
    <w:p w14:paraId="62BA50B8" w14:textId="77777777" w:rsidR="00FF2163" w:rsidRPr="00FF2163" w:rsidRDefault="00FF2163" w:rsidP="00FF2163">
      <w:pPr>
        <w:spacing w:line="264" w:lineRule="auto"/>
      </w:pPr>
      <w:r w:rsidRPr="00FF2163">
        <w:br w:type="page"/>
      </w:r>
    </w:p>
    <w:p w14:paraId="390FE2EB" w14:textId="77777777" w:rsidR="00AC367B" w:rsidRPr="00AC367B" w:rsidRDefault="00AC367B" w:rsidP="00AC367B">
      <w:pPr>
        <w:spacing w:after="120" w:line="276" w:lineRule="auto"/>
        <w:rPr>
          <w:rFonts w:ascii="Calibri" w:eastAsiaTheme="minorHAnsi" w:hAnsi="Calibri" w:cs="Iskoola Pota"/>
          <w:b/>
          <w:lang w:val="en-US" w:eastAsia="zh-CN"/>
        </w:rPr>
      </w:pPr>
      <w:r w:rsidRPr="00AC367B">
        <w:rPr>
          <w:rFonts w:ascii="Calibri" w:eastAsiaTheme="minorHAnsi" w:hAnsi="Calibri" w:cs="Iskoola Pota"/>
          <w:b/>
          <w:lang w:val="en-US" w:eastAsia="zh-CN"/>
        </w:rPr>
        <w:lastRenderedPageBreak/>
        <w:t>Acknowledgement of Country</w:t>
      </w:r>
    </w:p>
    <w:p w14:paraId="31811508" w14:textId="77777777" w:rsidR="00AC367B" w:rsidRPr="00AC367B" w:rsidRDefault="00AC367B" w:rsidP="00AC367B">
      <w:pPr>
        <w:spacing w:after="100" w:afterAutospacing="1" w:line="276" w:lineRule="auto"/>
        <w:rPr>
          <w:rFonts w:ascii="Calibri" w:eastAsiaTheme="minorHAnsi" w:hAnsi="Calibri" w:cs="Iskoola Pota"/>
          <w:lang w:val="en-US" w:eastAsia="zh-CN"/>
        </w:rPr>
      </w:pPr>
      <w:r w:rsidRPr="00AC367B">
        <w:rPr>
          <w:rFonts w:ascii="Calibri" w:eastAsiaTheme="minorHAnsi" w:hAnsi="Calibri" w:cs="Iskoola Pota"/>
          <w:lang w:val="en-US" w:eastAsia="zh-CN"/>
        </w:rPr>
        <w:t xml:space="preserve">Kaya. The School Curriculum and Standards Authority (the SCSA) acknowledges that our offices are on </w:t>
      </w:r>
      <w:proofErr w:type="spellStart"/>
      <w:r w:rsidRPr="00AC367B">
        <w:rPr>
          <w:rFonts w:ascii="Calibri" w:eastAsiaTheme="minorHAnsi" w:hAnsi="Calibri" w:cs="Iskoola Pota"/>
          <w:lang w:val="en-US" w:eastAsia="zh-CN"/>
        </w:rPr>
        <w:t>Whadjuk</w:t>
      </w:r>
      <w:proofErr w:type="spellEnd"/>
      <w:r w:rsidRPr="00AC367B">
        <w:rPr>
          <w:rFonts w:ascii="Calibri" w:eastAsiaTheme="minorHAnsi" w:hAnsi="Calibri" w:cs="Iskoola Pota"/>
          <w:lang w:val="en-US" w:eastAsia="zh-CN"/>
        </w:rPr>
        <w:t xml:space="preserve"> </w:t>
      </w:r>
      <w:proofErr w:type="spellStart"/>
      <w:r w:rsidRPr="00AC367B">
        <w:rPr>
          <w:rFonts w:ascii="Calibri" w:eastAsiaTheme="minorHAnsi" w:hAnsi="Calibri" w:cs="Iskoola Pota"/>
          <w:lang w:val="en-US" w:eastAsia="zh-CN"/>
        </w:rPr>
        <w:t>Noongar</w:t>
      </w:r>
      <w:proofErr w:type="spellEnd"/>
      <w:r w:rsidRPr="00AC367B">
        <w:rPr>
          <w:rFonts w:ascii="Calibri" w:eastAsiaTheme="minorHAnsi" w:hAnsi="Calibri" w:cs="Iskoola Pota"/>
          <w:lang w:val="en-US" w:eastAsia="zh-CN"/>
        </w:rPr>
        <w:t xml:space="preserve"> </w:t>
      </w:r>
      <w:proofErr w:type="spellStart"/>
      <w:r w:rsidRPr="00AC367B">
        <w:rPr>
          <w:rFonts w:ascii="Calibri" w:eastAsiaTheme="minorHAnsi" w:hAnsi="Calibri" w:cs="Iskoola Pota"/>
          <w:lang w:val="en-US" w:eastAsia="zh-CN"/>
        </w:rPr>
        <w:t>boodjar</w:t>
      </w:r>
      <w:proofErr w:type="spellEnd"/>
      <w:r w:rsidRPr="00AC367B">
        <w:rPr>
          <w:rFonts w:ascii="Calibri" w:eastAsiaTheme="minorHAnsi" w:hAnsi="Calibri" w:cs="Iskoola Pota"/>
          <w:lang w:val="en-US" w:eastAsia="zh-CN"/>
        </w:rPr>
        <w:t xml:space="preserve">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3CE05899" w14:textId="77777777" w:rsidR="004912A8" w:rsidRPr="004912A8" w:rsidRDefault="004912A8" w:rsidP="00AC367B">
      <w:pPr>
        <w:spacing w:before="8400" w:line="264" w:lineRule="auto"/>
        <w:ind w:right="68"/>
        <w:jc w:val="both"/>
        <w:rPr>
          <w:rFonts w:ascii="Calibri" w:hAnsi="Calibri" w:cs="Arial"/>
          <w:b/>
          <w:sz w:val="16"/>
          <w:szCs w:val="16"/>
          <w:lang w:val="en-AU"/>
        </w:rPr>
      </w:pPr>
      <w:r w:rsidRPr="004912A8">
        <w:rPr>
          <w:rFonts w:ascii="Calibri" w:hAnsi="Calibri" w:cs="Arial"/>
          <w:b/>
          <w:sz w:val="16"/>
          <w:szCs w:val="16"/>
          <w:lang w:val="en-AU"/>
        </w:rPr>
        <w:t>Copyright</w:t>
      </w:r>
    </w:p>
    <w:p w14:paraId="05B3AD5E" w14:textId="77777777" w:rsidR="004912A8" w:rsidRPr="004912A8" w:rsidRDefault="004912A8" w:rsidP="004912A8">
      <w:pPr>
        <w:spacing w:after="80" w:line="264" w:lineRule="auto"/>
        <w:ind w:right="68"/>
        <w:jc w:val="both"/>
        <w:rPr>
          <w:rFonts w:ascii="Calibri" w:hAnsi="Calibri" w:cs="Arial"/>
          <w:sz w:val="16"/>
          <w:szCs w:val="16"/>
          <w:lang w:val="en-AU"/>
        </w:rPr>
      </w:pPr>
      <w:r w:rsidRPr="004912A8">
        <w:rPr>
          <w:rFonts w:ascii="Calibri" w:hAnsi="Calibri" w:cs="Arial"/>
          <w:sz w:val="16"/>
          <w:szCs w:val="16"/>
          <w:lang w:val="en-AU"/>
        </w:rPr>
        <w:t>© School Curriculum and Standards Authority, 2017</w:t>
      </w:r>
    </w:p>
    <w:p w14:paraId="590EA313" w14:textId="77777777" w:rsidR="004912A8" w:rsidRPr="004912A8" w:rsidRDefault="004912A8" w:rsidP="004912A8">
      <w:pPr>
        <w:spacing w:after="80" w:line="264" w:lineRule="auto"/>
        <w:ind w:right="68"/>
        <w:jc w:val="both"/>
        <w:rPr>
          <w:rFonts w:ascii="Calibri" w:hAnsi="Calibri" w:cs="Arial"/>
          <w:sz w:val="16"/>
          <w:szCs w:val="16"/>
          <w:lang w:val="en-AU"/>
        </w:rPr>
      </w:pPr>
      <w:r w:rsidRPr="004912A8">
        <w:rPr>
          <w:rFonts w:ascii="Calibri" w:hAnsi="Calibri" w:cs="Arial"/>
          <w:sz w:val="16"/>
          <w:szCs w:val="16"/>
          <w:lang w:val="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2192E506" w14:textId="77777777" w:rsidR="004912A8" w:rsidRPr="004912A8" w:rsidRDefault="004912A8" w:rsidP="004912A8">
      <w:pPr>
        <w:spacing w:after="80" w:line="264" w:lineRule="auto"/>
        <w:ind w:right="68"/>
        <w:jc w:val="both"/>
        <w:rPr>
          <w:rFonts w:ascii="Calibri" w:hAnsi="Calibri" w:cs="Arial"/>
          <w:sz w:val="16"/>
          <w:szCs w:val="16"/>
          <w:lang w:val="en-AU"/>
        </w:rPr>
      </w:pPr>
      <w:r w:rsidRPr="004912A8">
        <w:rPr>
          <w:rFonts w:ascii="Calibri" w:hAnsi="Calibri" w:cs="Arial"/>
          <w:sz w:val="16"/>
          <w:szCs w:val="16"/>
          <w:lang w:val="en-AU"/>
        </w:rPr>
        <w:t xml:space="preserve">Copying or communication for any other purpose can be done only within the terms of the </w:t>
      </w:r>
      <w:r w:rsidRPr="004912A8">
        <w:rPr>
          <w:rFonts w:ascii="Calibri" w:hAnsi="Calibri" w:cs="Arial"/>
          <w:i/>
          <w:iCs/>
          <w:sz w:val="16"/>
          <w:szCs w:val="16"/>
          <w:lang w:val="en-AU"/>
        </w:rPr>
        <w:t>Copyright Act 1968</w:t>
      </w:r>
      <w:r w:rsidRPr="004912A8">
        <w:rPr>
          <w:rFonts w:ascii="Calibri" w:hAnsi="Calibri" w:cs="Arial"/>
          <w:sz w:val="16"/>
          <w:szCs w:val="16"/>
          <w:lang w:val="en-AU"/>
        </w:rPr>
        <w:t xml:space="preserve"> or with prior written permission of the School Curriculum and Standards Authority. Copying or communication of any third party copyright material can be done only within the terms of the </w:t>
      </w:r>
      <w:r w:rsidRPr="004912A8">
        <w:rPr>
          <w:rFonts w:ascii="Calibri" w:hAnsi="Calibri" w:cs="Arial"/>
          <w:i/>
          <w:iCs/>
          <w:sz w:val="16"/>
          <w:szCs w:val="16"/>
          <w:lang w:val="en-AU"/>
        </w:rPr>
        <w:t>Copyright Act 1968</w:t>
      </w:r>
      <w:r w:rsidRPr="004912A8">
        <w:rPr>
          <w:rFonts w:ascii="Calibri" w:hAnsi="Calibri" w:cs="Arial"/>
          <w:sz w:val="16"/>
          <w:szCs w:val="16"/>
          <w:lang w:val="en-AU"/>
        </w:rPr>
        <w:t xml:space="preserve"> or with permission of the copyright owners.</w:t>
      </w:r>
    </w:p>
    <w:p w14:paraId="1B68D7D8" w14:textId="77777777" w:rsidR="004912A8" w:rsidRPr="0030205E" w:rsidRDefault="004912A8" w:rsidP="0030205E">
      <w:pPr>
        <w:jc w:val="both"/>
        <w:rPr>
          <w:rFonts w:ascii="Calibri" w:eastAsia="Calibri" w:hAnsi="Calibri"/>
          <w:color w:val="580F8B"/>
          <w:sz w:val="16"/>
          <w:szCs w:val="16"/>
          <w:lang w:val="en-AU" w:eastAsia="en-US"/>
        </w:rPr>
      </w:pPr>
      <w:r w:rsidRPr="004912A8">
        <w:rPr>
          <w:rFonts w:ascii="Calibri" w:hAnsi="Calibri" w:cs="Arial"/>
          <w:sz w:val="16"/>
          <w:szCs w:val="16"/>
          <w:lang w:val="en-AU"/>
        </w:rPr>
        <w:t xml:space="preserve">Any content in this document that has been derived from the Australian Curriculum may be used under the terms of the </w:t>
      </w:r>
      <w:hyperlink r:id="rId8" w:tgtFrame="_blank" w:history="1">
        <w:r w:rsidR="0030205E" w:rsidRPr="0030205E">
          <w:rPr>
            <w:rFonts w:ascii="Calibri" w:eastAsia="Calibri" w:hAnsi="Calibri"/>
            <w:color w:val="580F8B"/>
            <w:sz w:val="16"/>
            <w:szCs w:val="16"/>
            <w:u w:val="single"/>
            <w:lang w:val="en-AU" w:eastAsia="en-US"/>
          </w:rPr>
          <w:t>Creative Commons Attribution 4.0 International licence</w:t>
        </w:r>
      </w:hyperlink>
      <w:r w:rsidR="0030205E" w:rsidRPr="0030205E">
        <w:rPr>
          <w:rFonts w:ascii="Calibri" w:eastAsia="Calibri" w:hAnsi="Calibri"/>
          <w:sz w:val="16"/>
          <w:szCs w:val="16"/>
          <w:lang w:val="en-AU" w:eastAsia="en-US"/>
        </w:rPr>
        <w:t>.</w:t>
      </w:r>
    </w:p>
    <w:p w14:paraId="202D49F2" w14:textId="77777777" w:rsidR="004912A8" w:rsidRPr="004912A8" w:rsidRDefault="004912A8" w:rsidP="0030205E">
      <w:pPr>
        <w:spacing w:before="80" w:after="80" w:line="264" w:lineRule="auto"/>
        <w:jc w:val="both"/>
        <w:rPr>
          <w:rFonts w:ascii="Calibri" w:hAnsi="Calibri" w:cs="Arial"/>
          <w:b/>
          <w:sz w:val="16"/>
          <w:szCs w:val="16"/>
          <w:lang w:val="en-AU"/>
        </w:rPr>
      </w:pPr>
      <w:r w:rsidRPr="004912A8">
        <w:rPr>
          <w:rFonts w:ascii="Calibri" w:hAnsi="Calibri" w:cs="Arial"/>
          <w:b/>
          <w:sz w:val="16"/>
          <w:szCs w:val="16"/>
          <w:lang w:val="en-AU"/>
        </w:rPr>
        <w:t>Disclaimer</w:t>
      </w:r>
    </w:p>
    <w:p w14:paraId="047A7F8A" w14:textId="77777777" w:rsidR="004912A8" w:rsidRPr="004912A8" w:rsidRDefault="004912A8" w:rsidP="00F930CB">
      <w:pPr>
        <w:spacing w:line="264" w:lineRule="auto"/>
        <w:ind w:right="68"/>
        <w:jc w:val="both"/>
        <w:rPr>
          <w:rFonts w:ascii="Calibri" w:hAnsi="Calibri" w:cs="Arial"/>
          <w:sz w:val="16"/>
          <w:szCs w:val="16"/>
          <w:lang w:val="en-AU"/>
        </w:rPr>
      </w:pPr>
      <w:r w:rsidRPr="004912A8">
        <w:rPr>
          <w:rFonts w:ascii="Calibri" w:hAnsi="Calibri" w:cs="Arial"/>
          <w:sz w:val="16"/>
          <w:szCs w:val="16"/>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6A7B9491" w14:textId="77777777" w:rsidR="004912A8" w:rsidRPr="00FF2163" w:rsidRDefault="004912A8" w:rsidP="00F930CB">
      <w:pPr>
        <w:spacing w:line="264" w:lineRule="auto"/>
        <w:ind w:right="68"/>
        <w:jc w:val="both"/>
        <w:rPr>
          <w:rFonts w:ascii="Calibri" w:hAnsi="Calibri"/>
          <w:sz w:val="16"/>
        </w:rPr>
        <w:sectPr w:rsidR="004912A8" w:rsidRPr="00FF2163" w:rsidSect="00FF2163">
          <w:footerReference w:type="even" r:id="rId9"/>
          <w:footerReference w:type="default" r:id="rId10"/>
          <w:headerReference w:type="first" r:id="rId11"/>
          <w:pgSz w:w="11906" w:h="16838" w:code="9"/>
          <w:pgMar w:top="1440" w:right="1440" w:bottom="1440" w:left="1440" w:header="708" w:footer="708" w:gutter="0"/>
          <w:pgNumType w:start="1"/>
          <w:cols w:space="708"/>
          <w:titlePg/>
          <w:docGrid w:linePitch="360"/>
        </w:sectPr>
      </w:pPr>
    </w:p>
    <w:p w14:paraId="21FF6ACD" w14:textId="77777777" w:rsidR="00FF2163" w:rsidRPr="00FF2163" w:rsidRDefault="00FF2163" w:rsidP="007218B2">
      <w:pPr>
        <w:spacing w:after="60" w:line="276" w:lineRule="auto"/>
        <w:outlineLvl w:val="0"/>
        <w:rPr>
          <w:rFonts w:ascii="Franklin Gothic Book" w:eastAsia="MS Mincho" w:hAnsi="Franklin Gothic Book" w:cs="Calibri"/>
          <w:color w:val="342568"/>
          <w:sz w:val="28"/>
          <w:szCs w:val="28"/>
          <w:lang w:val="en-GB" w:eastAsia="ja-JP"/>
        </w:rPr>
      </w:pPr>
      <w:r w:rsidRPr="00FF2163">
        <w:rPr>
          <w:rFonts w:ascii="Franklin Gothic Book" w:eastAsia="MS Mincho" w:hAnsi="Franklin Gothic Book" w:cs="Calibri"/>
          <w:color w:val="342568"/>
          <w:sz w:val="28"/>
          <w:szCs w:val="28"/>
          <w:lang w:val="en-GB" w:eastAsia="ja-JP"/>
        </w:rPr>
        <w:lastRenderedPageBreak/>
        <w:t>Sample assessment outline</w:t>
      </w:r>
    </w:p>
    <w:p w14:paraId="5EB0F211" w14:textId="77777777" w:rsidR="00FF2163" w:rsidRPr="00FF2163" w:rsidRDefault="00FF2163" w:rsidP="007218B2">
      <w:pPr>
        <w:spacing w:after="60" w:line="276" w:lineRule="auto"/>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Mathematics Methods</w:t>
      </w:r>
      <w:r w:rsidRPr="00FF2163">
        <w:rPr>
          <w:rFonts w:ascii="Franklin Gothic Book" w:eastAsia="MS Mincho" w:hAnsi="Franklin Gothic Book" w:cs="Calibri"/>
          <w:color w:val="342568"/>
          <w:sz w:val="28"/>
          <w:szCs w:val="28"/>
          <w:lang w:val="en-GB" w:eastAsia="ja-JP"/>
        </w:rPr>
        <w:t xml:space="preserve"> </w:t>
      </w:r>
      <w:r w:rsidR="001C0F03">
        <w:rPr>
          <w:rFonts w:ascii="Calibri" w:eastAsia="MS Mincho" w:hAnsi="Calibri" w:cs="Calibri"/>
          <w:color w:val="342568"/>
          <w:sz w:val="28"/>
          <w:szCs w:val="28"/>
          <w:lang w:val="en-GB" w:eastAsia="ja-JP"/>
        </w:rPr>
        <w:t>–</w:t>
      </w:r>
      <w:r w:rsidRPr="00FF2163">
        <w:rPr>
          <w:rFonts w:ascii="Franklin Gothic Book" w:eastAsia="MS Mincho" w:hAnsi="Franklin Gothic Book" w:cs="Calibri"/>
          <w:color w:val="342568"/>
          <w:sz w:val="28"/>
          <w:szCs w:val="28"/>
          <w:lang w:val="en-GB" w:eastAsia="ja-JP"/>
        </w:rPr>
        <w:t xml:space="preserve"> ATAR Year 11</w:t>
      </w:r>
    </w:p>
    <w:p w14:paraId="45436DD6" w14:textId="77777777" w:rsidR="00FF2163" w:rsidRPr="00FF2163" w:rsidRDefault="00FF2163" w:rsidP="007218B2">
      <w:pPr>
        <w:spacing w:before="80" w:after="120" w:line="276" w:lineRule="auto"/>
        <w:outlineLvl w:val="1"/>
        <w:rPr>
          <w:rFonts w:ascii="Franklin Gothic Book" w:eastAsia="MS Mincho" w:hAnsi="Franklin Gothic Book" w:cs="Calibri"/>
          <w:color w:val="342568"/>
          <w:sz w:val="24"/>
          <w:szCs w:val="24"/>
          <w:lang w:val="en-GB" w:eastAsia="ja-JP"/>
        </w:rPr>
      </w:pPr>
      <w:r w:rsidRPr="00FF2163">
        <w:rPr>
          <w:rFonts w:ascii="Franklin Gothic Book" w:eastAsia="MS Mincho" w:hAnsi="Franklin Gothic Book" w:cs="Calibri"/>
          <w:color w:val="342568"/>
          <w:sz w:val="24"/>
          <w:szCs w:val="24"/>
          <w:lang w:val="en-GB" w:eastAsia="ja-JP"/>
        </w:rPr>
        <w:t>Unit 1 and Unit 2</w:t>
      </w:r>
    </w:p>
    <w:tbl>
      <w:tblPr>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535"/>
        <w:gridCol w:w="1252"/>
        <w:gridCol w:w="1310"/>
        <w:gridCol w:w="1197"/>
        <w:gridCol w:w="9266"/>
      </w:tblGrid>
      <w:tr w:rsidR="00FF2163" w:rsidRPr="00FF2163" w14:paraId="67655C33" w14:textId="77777777" w:rsidTr="007218B2">
        <w:tc>
          <w:tcPr>
            <w:tcW w:w="527" w:type="pct"/>
            <w:tcBorders>
              <w:bottom w:val="single" w:sz="2" w:space="0" w:color="D7C5E2" w:themeColor="accent4" w:themeTint="99"/>
              <w:right w:val="single" w:sz="4" w:space="0" w:color="FFFFFF" w:themeColor="background1"/>
            </w:tcBorders>
            <w:shd w:val="clear" w:color="auto" w:fill="BD9FCF" w:themeFill="accent4"/>
            <w:tcMar>
              <w:top w:w="28" w:type="dxa"/>
              <w:bottom w:w="28" w:type="dxa"/>
            </w:tcMar>
            <w:vAlign w:val="center"/>
            <w:hideMark/>
          </w:tcPr>
          <w:p w14:paraId="46D987A7" w14:textId="77777777" w:rsidR="00307520" w:rsidRDefault="002366E5" w:rsidP="007218B2">
            <w:pPr>
              <w:jc w:val="center"/>
              <w:rPr>
                <w:rFonts w:asciiTheme="minorHAnsi" w:hAnsiTheme="minorHAnsi" w:cs="Arial"/>
                <w:b/>
                <w:color w:val="FFFFFF" w:themeColor="background1"/>
                <w:sz w:val="20"/>
                <w:szCs w:val="20"/>
                <w:lang w:val="en-AU"/>
              </w:rPr>
            </w:pPr>
            <w:r>
              <w:rPr>
                <w:rFonts w:asciiTheme="minorHAnsi" w:hAnsiTheme="minorHAnsi" w:cs="Arial"/>
                <w:b/>
                <w:color w:val="FFFFFF" w:themeColor="background1"/>
                <w:sz w:val="20"/>
                <w:szCs w:val="20"/>
                <w:lang w:val="en-AU"/>
              </w:rPr>
              <w:t>Assessment</w:t>
            </w:r>
          </w:p>
          <w:p w14:paraId="2235F480" w14:textId="77777777" w:rsidR="00FF2163" w:rsidRPr="00FF2163" w:rsidRDefault="002876A3" w:rsidP="007218B2">
            <w:pPr>
              <w:jc w:val="center"/>
              <w:rPr>
                <w:rFonts w:asciiTheme="minorHAnsi" w:hAnsiTheme="minorHAnsi" w:cs="Arial"/>
                <w:b/>
                <w:color w:val="FFFFFF" w:themeColor="background1"/>
                <w:sz w:val="20"/>
                <w:szCs w:val="20"/>
                <w:lang w:val="en-AU"/>
              </w:rPr>
            </w:pPr>
            <w:r>
              <w:rPr>
                <w:rFonts w:asciiTheme="minorHAnsi" w:hAnsiTheme="minorHAnsi" w:cs="Arial"/>
                <w:b/>
                <w:color w:val="FFFFFF" w:themeColor="background1"/>
                <w:sz w:val="20"/>
                <w:szCs w:val="20"/>
                <w:lang w:val="en-AU"/>
              </w:rPr>
              <w:t>type</w:t>
            </w:r>
          </w:p>
        </w:tc>
        <w:tc>
          <w:tcPr>
            <w:tcW w:w="430" w:type="pct"/>
            <w:tcBorders>
              <w:left w:val="single" w:sz="4" w:space="0" w:color="FFFFFF" w:themeColor="background1"/>
              <w:bottom w:val="single" w:sz="2" w:space="0" w:color="D7C5E2" w:themeColor="accent4" w:themeTint="99"/>
              <w:right w:val="single" w:sz="4" w:space="0" w:color="FFFFFF" w:themeColor="background1"/>
            </w:tcBorders>
            <w:shd w:val="clear" w:color="auto" w:fill="BD9FCF" w:themeFill="accent4"/>
            <w:tcMar>
              <w:top w:w="28" w:type="dxa"/>
              <w:bottom w:w="28" w:type="dxa"/>
            </w:tcMar>
            <w:vAlign w:val="center"/>
          </w:tcPr>
          <w:p w14:paraId="0AF19C62" w14:textId="77777777" w:rsidR="00307520" w:rsidRDefault="002366E5" w:rsidP="007218B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w:t>
            </w:r>
          </w:p>
          <w:p w14:paraId="720912D2" w14:textId="77777777" w:rsidR="00307520" w:rsidRDefault="00307520" w:rsidP="007218B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T</w:t>
            </w:r>
            <w:r w:rsidR="00054321">
              <w:rPr>
                <w:rFonts w:asciiTheme="minorHAnsi" w:hAnsiTheme="minorHAnsi" w:cs="Arial"/>
                <w:b/>
                <w:bCs/>
                <w:color w:val="FFFFFF" w:themeColor="background1"/>
                <w:sz w:val="20"/>
                <w:szCs w:val="20"/>
                <w:lang w:val="en-US"/>
              </w:rPr>
              <w:t>ype</w:t>
            </w:r>
          </w:p>
          <w:p w14:paraId="6123FD78" w14:textId="77777777" w:rsidR="00FF2163" w:rsidRPr="00FF2163" w:rsidRDefault="002876A3" w:rsidP="007218B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weighting</w:t>
            </w:r>
          </w:p>
        </w:tc>
        <w:tc>
          <w:tcPr>
            <w:tcW w:w="450" w:type="pct"/>
            <w:tcBorders>
              <w:left w:val="single" w:sz="4" w:space="0" w:color="FFFFFF" w:themeColor="background1"/>
              <w:bottom w:val="single" w:sz="2" w:space="0" w:color="D7C5E2" w:themeColor="accent4" w:themeTint="99"/>
              <w:right w:val="single" w:sz="4" w:space="0" w:color="FFFFFF" w:themeColor="background1"/>
            </w:tcBorders>
            <w:shd w:val="clear" w:color="auto" w:fill="BD9FCF" w:themeFill="accent4"/>
            <w:tcMar>
              <w:top w:w="28" w:type="dxa"/>
              <w:bottom w:w="28" w:type="dxa"/>
            </w:tcMar>
            <w:vAlign w:val="center"/>
          </w:tcPr>
          <w:p w14:paraId="3CBFD61C" w14:textId="77777777" w:rsidR="00FF2163" w:rsidRPr="00FF2163" w:rsidRDefault="00B40A99" w:rsidP="007218B2">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Assessment</w:t>
            </w:r>
          </w:p>
          <w:p w14:paraId="2685D122" w14:textId="77777777" w:rsidR="00FF2163" w:rsidRPr="00FF2163" w:rsidRDefault="00C04307" w:rsidP="007218B2">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task</w:t>
            </w:r>
          </w:p>
          <w:p w14:paraId="76B4BA79" w14:textId="77777777" w:rsidR="00FF2163" w:rsidRPr="00FF2163" w:rsidRDefault="00FF2163" w:rsidP="007218B2">
            <w:pPr>
              <w:jc w:val="center"/>
              <w:rPr>
                <w:rFonts w:asciiTheme="minorHAnsi" w:hAnsiTheme="minorHAnsi" w:cs="Arial"/>
                <w:b/>
                <w:color w:val="FFFFFF" w:themeColor="background1"/>
                <w:sz w:val="20"/>
                <w:szCs w:val="20"/>
                <w:lang w:val="en-US" w:eastAsia="en-US"/>
              </w:rPr>
            </w:pPr>
            <w:r w:rsidRPr="00FF2163">
              <w:rPr>
                <w:rFonts w:asciiTheme="minorHAnsi" w:hAnsiTheme="minorHAnsi" w:cs="Arial"/>
                <w:b/>
                <w:color w:val="FFFFFF" w:themeColor="background1"/>
                <w:sz w:val="20"/>
                <w:szCs w:val="20"/>
                <w:lang w:val="en-US" w:eastAsia="en-US"/>
              </w:rPr>
              <w:t>weighting</w:t>
            </w:r>
          </w:p>
        </w:tc>
        <w:tc>
          <w:tcPr>
            <w:tcW w:w="411" w:type="pct"/>
            <w:tcBorders>
              <w:left w:val="single" w:sz="4" w:space="0" w:color="FFFFFF" w:themeColor="background1"/>
              <w:bottom w:val="single" w:sz="2" w:space="0" w:color="D7C5E2" w:themeColor="accent4" w:themeTint="99"/>
              <w:right w:val="single" w:sz="4" w:space="0" w:color="FFFFFF" w:themeColor="background1"/>
            </w:tcBorders>
            <w:shd w:val="clear" w:color="auto" w:fill="BD9FCF" w:themeFill="accent4"/>
            <w:tcMar>
              <w:top w:w="28" w:type="dxa"/>
              <w:bottom w:w="28" w:type="dxa"/>
            </w:tcMar>
            <w:vAlign w:val="center"/>
          </w:tcPr>
          <w:p w14:paraId="0E62ABD8" w14:textId="77777777" w:rsidR="00FF2163" w:rsidRPr="00FF2163" w:rsidRDefault="00684D3C" w:rsidP="007218B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Week</w:t>
            </w:r>
          </w:p>
        </w:tc>
        <w:tc>
          <w:tcPr>
            <w:tcW w:w="3182" w:type="pct"/>
            <w:tcBorders>
              <w:left w:val="single" w:sz="4" w:space="0" w:color="FFFFFF" w:themeColor="background1"/>
              <w:bottom w:val="single" w:sz="2" w:space="0" w:color="D7C5E2" w:themeColor="accent4" w:themeTint="99"/>
            </w:tcBorders>
            <w:shd w:val="clear" w:color="auto" w:fill="BD9FCF" w:themeFill="accent4"/>
            <w:tcMar>
              <w:top w:w="28" w:type="dxa"/>
              <w:bottom w:w="28" w:type="dxa"/>
            </w:tcMar>
            <w:vAlign w:val="center"/>
            <w:hideMark/>
          </w:tcPr>
          <w:p w14:paraId="7A6748EB" w14:textId="77777777" w:rsidR="00FF2163" w:rsidRPr="00FF2163" w:rsidRDefault="00FF2163" w:rsidP="007218B2">
            <w:pPr>
              <w:jc w:val="center"/>
              <w:rPr>
                <w:rFonts w:asciiTheme="minorHAnsi" w:hAnsiTheme="minorHAnsi" w:cs="Arial"/>
                <w:b/>
                <w:bCs/>
                <w:color w:val="FFFFFF" w:themeColor="background1"/>
                <w:sz w:val="20"/>
                <w:szCs w:val="20"/>
                <w:lang w:val="en-US"/>
              </w:rPr>
            </w:pPr>
            <w:r w:rsidRPr="00FF2163">
              <w:rPr>
                <w:rFonts w:asciiTheme="minorHAnsi" w:hAnsiTheme="minorHAnsi" w:cs="Arial"/>
                <w:b/>
                <w:bCs/>
                <w:color w:val="FFFFFF" w:themeColor="background1"/>
                <w:sz w:val="20"/>
                <w:szCs w:val="20"/>
                <w:lang w:val="en-US"/>
              </w:rPr>
              <w:t>Assessment task</w:t>
            </w:r>
          </w:p>
        </w:tc>
      </w:tr>
      <w:tr w:rsidR="008E1033" w:rsidRPr="00F261F4" w14:paraId="5BE69AD9"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03"/>
        </w:trPr>
        <w:tc>
          <w:tcPr>
            <w:tcW w:w="527" w:type="pct"/>
            <w:vMerge w:val="restart"/>
            <w:tcMar>
              <w:top w:w="28" w:type="dxa"/>
              <w:bottom w:w="28" w:type="dxa"/>
            </w:tcMar>
            <w:vAlign w:val="center"/>
          </w:tcPr>
          <w:p w14:paraId="368F020B" w14:textId="77777777" w:rsidR="008E1033" w:rsidRPr="00424F03" w:rsidRDefault="008E1033" w:rsidP="007218B2">
            <w:pPr>
              <w:jc w:val="center"/>
              <w:rPr>
                <w:rFonts w:asciiTheme="minorHAnsi" w:hAnsiTheme="minorHAnsi" w:cs="Arial"/>
                <w:sz w:val="20"/>
                <w:szCs w:val="20"/>
                <w:lang w:val="en-US" w:eastAsia="en-US"/>
              </w:rPr>
            </w:pPr>
            <w:r w:rsidRPr="00424F03">
              <w:rPr>
                <w:rFonts w:asciiTheme="minorHAnsi" w:hAnsiTheme="minorHAnsi" w:cstheme="minorHAnsi"/>
                <w:b/>
                <w:color w:val="000000"/>
                <w:sz w:val="20"/>
                <w:szCs w:val="20"/>
                <w:lang w:val="en-AU"/>
              </w:rPr>
              <w:t>Response</w:t>
            </w:r>
          </w:p>
        </w:tc>
        <w:tc>
          <w:tcPr>
            <w:tcW w:w="430" w:type="pct"/>
            <w:vMerge w:val="restart"/>
            <w:tcMar>
              <w:top w:w="28" w:type="dxa"/>
              <w:bottom w:w="28" w:type="dxa"/>
            </w:tcMar>
            <w:vAlign w:val="center"/>
          </w:tcPr>
          <w:p w14:paraId="274E40F5" w14:textId="7D6FE471" w:rsidR="008E1033" w:rsidRPr="00AD233A" w:rsidRDefault="008E1033" w:rsidP="007218B2">
            <w:pPr>
              <w:pStyle w:val="Title"/>
              <w:ind w:left="93" w:right="71"/>
              <w:rPr>
                <w:rFonts w:asciiTheme="minorHAnsi" w:hAnsiTheme="minorHAnsi" w:cs="Arial"/>
                <w:b w:val="0"/>
                <w:sz w:val="20"/>
                <w:szCs w:val="20"/>
                <w:lang w:val="en-AU"/>
              </w:rPr>
            </w:pPr>
            <w:r w:rsidRPr="00AD233A">
              <w:rPr>
                <w:rFonts w:asciiTheme="minorHAnsi" w:hAnsiTheme="minorHAnsi" w:cstheme="minorHAnsi"/>
                <w:b w:val="0"/>
                <w:color w:val="000000"/>
                <w:sz w:val="20"/>
                <w:szCs w:val="20"/>
                <w:lang w:val="en-AU"/>
              </w:rPr>
              <w:t>4</w:t>
            </w:r>
            <w:r w:rsidR="00370D45">
              <w:rPr>
                <w:rFonts w:asciiTheme="minorHAnsi" w:hAnsiTheme="minorHAnsi" w:cstheme="minorHAnsi"/>
                <w:b w:val="0"/>
                <w:color w:val="000000"/>
                <w:sz w:val="20"/>
                <w:szCs w:val="20"/>
                <w:lang w:val="en-AU"/>
              </w:rPr>
              <w:t>0</w:t>
            </w:r>
            <w:r w:rsidRPr="00AD233A">
              <w:rPr>
                <w:rFonts w:asciiTheme="minorHAnsi" w:hAnsiTheme="minorHAnsi" w:cstheme="minorHAnsi"/>
                <w:b w:val="0"/>
                <w:color w:val="000000"/>
                <w:sz w:val="20"/>
                <w:szCs w:val="20"/>
                <w:lang w:val="en-AU"/>
              </w:rPr>
              <w:t>%</w:t>
            </w:r>
          </w:p>
        </w:tc>
        <w:tc>
          <w:tcPr>
            <w:tcW w:w="450" w:type="pct"/>
            <w:tcMar>
              <w:top w:w="28" w:type="dxa"/>
              <w:bottom w:w="28" w:type="dxa"/>
            </w:tcMar>
            <w:vAlign w:val="center"/>
          </w:tcPr>
          <w:p w14:paraId="001EAC22" w14:textId="3B35A4FA" w:rsidR="008E1033" w:rsidRPr="004A1F13" w:rsidRDefault="007E6323" w:rsidP="007218B2">
            <w:pPr>
              <w:pStyle w:val="Title"/>
              <w:rPr>
                <w:rFonts w:asciiTheme="minorHAnsi" w:hAnsiTheme="minorHAnsi" w:cs="Arial"/>
                <w:b w:val="0"/>
                <w:bCs w:val="0"/>
                <w:sz w:val="20"/>
                <w:szCs w:val="20"/>
              </w:rPr>
            </w:pPr>
            <w:r>
              <w:rPr>
                <w:rFonts w:asciiTheme="minorHAnsi" w:hAnsiTheme="minorHAnsi" w:cs="Arial"/>
                <w:b w:val="0"/>
                <w:bCs w:val="0"/>
                <w:sz w:val="20"/>
                <w:szCs w:val="20"/>
              </w:rPr>
              <w:t>6</w:t>
            </w:r>
            <w:r w:rsidR="000A2599">
              <w:rPr>
                <w:rFonts w:asciiTheme="minorHAnsi" w:hAnsiTheme="minorHAnsi" w:cs="Arial"/>
                <w:b w:val="0"/>
                <w:bCs w:val="0"/>
                <w:sz w:val="20"/>
                <w:szCs w:val="20"/>
              </w:rPr>
              <w:t>%</w:t>
            </w:r>
          </w:p>
        </w:tc>
        <w:tc>
          <w:tcPr>
            <w:tcW w:w="411" w:type="pct"/>
            <w:tcMar>
              <w:top w:w="28" w:type="dxa"/>
              <w:bottom w:w="28" w:type="dxa"/>
            </w:tcMar>
            <w:vAlign w:val="center"/>
          </w:tcPr>
          <w:p w14:paraId="33BE3F83" w14:textId="77777777" w:rsidR="008E1033" w:rsidRPr="005336BA" w:rsidRDefault="008E1033" w:rsidP="007218B2">
            <w:pPr>
              <w:pStyle w:val="Title"/>
              <w:spacing w:line="235" w:lineRule="auto"/>
              <w:ind w:left="85" w:right="147"/>
              <w:jc w:val="left"/>
              <w:rPr>
                <w:rFonts w:asciiTheme="minorHAnsi" w:hAnsiTheme="minorHAnsi" w:cs="Arial"/>
                <w:b w:val="0"/>
                <w:bCs w:val="0"/>
                <w:sz w:val="20"/>
                <w:szCs w:val="20"/>
              </w:rPr>
            </w:pPr>
            <w:r w:rsidRPr="005336BA">
              <w:rPr>
                <w:rFonts w:asciiTheme="minorHAnsi" w:hAnsiTheme="minorHAnsi" w:cs="Arial"/>
                <w:b w:val="0"/>
                <w:bCs w:val="0"/>
                <w:sz w:val="20"/>
                <w:szCs w:val="20"/>
                <w:lang w:val="en-AU"/>
              </w:rPr>
              <w:t xml:space="preserve">Week </w:t>
            </w:r>
            <w:r w:rsidR="002E5D5C">
              <w:rPr>
                <w:rFonts w:asciiTheme="minorHAnsi" w:hAnsiTheme="minorHAnsi" w:cs="Arial"/>
                <w:b w:val="0"/>
                <w:bCs w:val="0"/>
                <w:sz w:val="20"/>
                <w:szCs w:val="20"/>
                <w:lang w:val="en-AU"/>
              </w:rPr>
              <w:t>5</w:t>
            </w:r>
          </w:p>
        </w:tc>
        <w:tc>
          <w:tcPr>
            <w:tcW w:w="3182" w:type="pct"/>
            <w:tcMar>
              <w:top w:w="28" w:type="dxa"/>
              <w:bottom w:w="28" w:type="dxa"/>
            </w:tcMar>
            <w:vAlign w:val="center"/>
            <w:hideMark/>
          </w:tcPr>
          <w:p w14:paraId="2497500C" w14:textId="45E15B1C" w:rsidR="008E1033" w:rsidRPr="00424F03" w:rsidRDefault="008E1033" w:rsidP="00AC367B">
            <w:pPr>
              <w:pStyle w:val="Title"/>
              <w:ind w:left="93" w:right="71"/>
              <w:jc w:val="left"/>
              <w:rPr>
                <w:rFonts w:asciiTheme="minorHAnsi" w:hAnsiTheme="minorHAnsi" w:cs="Arial"/>
                <w:b w:val="0"/>
                <w:i/>
                <w:sz w:val="20"/>
                <w:szCs w:val="20"/>
                <w:lang w:val="it-IT"/>
              </w:rPr>
            </w:pPr>
            <w:r w:rsidRPr="00424F03">
              <w:rPr>
                <w:rFonts w:asciiTheme="minorHAnsi" w:hAnsiTheme="minorHAnsi" w:cs="Arial"/>
                <w:sz w:val="20"/>
                <w:szCs w:val="20"/>
              </w:rPr>
              <w:t xml:space="preserve">Task </w:t>
            </w:r>
            <w:r>
              <w:rPr>
                <w:rFonts w:asciiTheme="minorHAnsi" w:hAnsiTheme="minorHAnsi" w:cs="Arial"/>
                <w:sz w:val="20"/>
                <w:szCs w:val="20"/>
              </w:rPr>
              <w:t>1</w:t>
            </w:r>
            <w:r w:rsidRPr="00424F03">
              <w:rPr>
                <w:rFonts w:asciiTheme="minorHAnsi" w:hAnsiTheme="minorHAnsi" w:cs="Arial"/>
                <w:sz w:val="20"/>
                <w:szCs w:val="20"/>
              </w:rPr>
              <w:t xml:space="preserve">: </w:t>
            </w:r>
            <w:r w:rsidRPr="00424F03">
              <w:rPr>
                <w:rFonts w:asciiTheme="minorHAnsi" w:hAnsiTheme="minorHAnsi" w:cs="Arial"/>
                <w:b w:val="0"/>
                <w:sz w:val="20"/>
                <w:szCs w:val="20"/>
              </w:rPr>
              <w:t>Test 1</w:t>
            </w:r>
            <w:r w:rsidRPr="00424F03">
              <w:rPr>
                <w:rFonts w:asciiTheme="minorHAnsi" w:hAnsiTheme="minorHAnsi" w:cs="Arial"/>
                <w:sz w:val="20"/>
                <w:szCs w:val="20"/>
              </w:rPr>
              <w:t xml:space="preserve"> </w:t>
            </w:r>
            <w:r>
              <w:rPr>
                <w:rFonts w:asciiTheme="minorHAnsi" w:hAnsiTheme="minorHAnsi" w:cs="Arial"/>
                <w:b w:val="0"/>
                <w:sz w:val="20"/>
                <w:szCs w:val="20"/>
              </w:rPr>
              <w:t xml:space="preserve">– </w:t>
            </w:r>
            <w:r w:rsidR="00CF10F5">
              <w:rPr>
                <w:rFonts w:asciiTheme="minorHAnsi" w:hAnsiTheme="minorHAnsi" w:cs="Arial"/>
                <w:b w:val="0"/>
                <w:sz w:val="20"/>
                <w:szCs w:val="20"/>
              </w:rPr>
              <w:t>C</w:t>
            </w:r>
            <w:r w:rsidR="00684D3C">
              <w:rPr>
                <w:rFonts w:asciiTheme="minorHAnsi" w:hAnsiTheme="minorHAnsi" w:cs="Arial"/>
                <w:b w:val="0"/>
                <w:sz w:val="20"/>
                <w:szCs w:val="20"/>
              </w:rPr>
              <w:t>osine and sine rules and</w:t>
            </w:r>
            <w:r>
              <w:rPr>
                <w:rFonts w:asciiTheme="minorHAnsi" w:hAnsiTheme="minorHAnsi" w:cs="Arial"/>
                <w:b w:val="0"/>
                <w:sz w:val="20"/>
                <w:szCs w:val="20"/>
              </w:rPr>
              <w:t xml:space="preserve"> </w:t>
            </w:r>
            <w:r w:rsidR="00684D3C">
              <w:rPr>
                <w:rFonts w:asciiTheme="minorHAnsi" w:hAnsiTheme="minorHAnsi" w:cs="Arial"/>
                <w:b w:val="0"/>
                <w:sz w:val="20"/>
                <w:szCs w:val="20"/>
              </w:rPr>
              <w:t>C</w:t>
            </w:r>
            <w:r>
              <w:rPr>
                <w:rFonts w:asciiTheme="minorHAnsi" w:hAnsiTheme="minorHAnsi" w:cs="Arial"/>
                <w:b w:val="0"/>
                <w:sz w:val="20"/>
                <w:szCs w:val="20"/>
              </w:rPr>
              <w:t>ircular and radian measure</w:t>
            </w:r>
            <w:r w:rsidR="00684D3C">
              <w:rPr>
                <w:rFonts w:asciiTheme="minorHAnsi" w:hAnsiTheme="minorHAnsi" w:cs="Arial"/>
                <w:b w:val="0"/>
                <w:sz w:val="20"/>
                <w:szCs w:val="20"/>
              </w:rPr>
              <w:t xml:space="preserve"> (1.2.1 – 1.2.</w:t>
            </w:r>
            <w:r w:rsidR="00AC367B">
              <w:rPr>
                <w:rFonts w:asciiTheme="minorHAnsi" w:hAnsiTheme="minorHAnsi" w:cs="Arial"/>
                <w:b w:val="0"/>
                <w:sz w:val="20"/>
                <w:szCs w:val="20"/>
              </w:rPr>
              <w:t>6</w:t>
            </w:r>
            <w:r w:rsidR="00684D3C">
              <w:rPr>
                <w:rFonts w:asciiTheme="minorHAnsi" w:hAnsiTheme="minorHAnsi" w:cs="Arial"/>
                <w:b w:val="0"/>
                <w:sz w:val="20"/>
                <w:szCs w:val="20"/>
              </w:rPr>
              <w:t>)</w:t>
            </w:r>
            <w:r>
              <w:rPr>
                <w:rFonts w:asciiTheme="minorHAnsi" w:hAnsiTheme="minorHAnsi" w:cs="Arial"/>
                <w:b w:val="0"/>
                <w:sz w:val="20"/>
                <w:szCs w:val="20"/>
              </w:rPr>
              <w:t xml:space="preserve">, </w:t>
            </w:r>
            <w:r w:rsidR="00684D3C">
              <w:rPr>
                <w:rFonts w:asciiTheme="minorHAnsi" w:hAnsiTheme="minorHAnsi" w:cs="Arial"/>
                <w:b w:val="0"/>
                <w:sz w:val="20"/>
                <w:szCs w:val="20"/>
              </w:rPr>
              <w:t>L</w:t>
            </w:r>
            <w:r w:rsidR="00CF10F5">
              <w:rPr>
                <w:rFonts w:asciiTheme="minorHAnsi" w:hAnsiTheme="minorHAnsi" w:cs="Arial"/>
                <w:b w:val="0"/>
                <w:sz w:val="20"/>
                <w:szCs w:val="20"/>
              </w:rPr>
              <w:t>ines and linear relationships</w:t>
            </w:r>
            <w:r w:rsidR="00684D3C">
              <w:rPr>
                <w:rFonts w:asciiTheme="minorHAnsi" w:hAnsiTheme="minorHAnsi" w:cs="Arial"/>
                <w:b w:val="0"/>
                <w:sz w:val="20"/>
                <w:szCs w:val="20"/>
              </w:rPr>
              <w:t xml:space="preserve"> and Q</w:t>
            </w:r>
            <w:proofErr w:type="spellStart"/>
            <w:r w:rsidR="00684D3C" w:rsidRPr="00424F03">
              <w:rPr>
                <w:rFonts w:asciiTheme="minorHAnsi" w:hAnsiTheme="minorHAnsi" w:cstheme="minorHAnsi"/>
                <w:b w:val="0"/>
                <w:sz w:val="20"/>
                <w:szCs w:val="20"/>
                <w:lang w:val="en-AU"/>
              </w:rPr>
              <w:t>uadratic</w:t>
            </w:r>
            <w:proofErr w:type="spellEnd"/>
            <w:r w:rsidR="00684D3C" w:rsidRPr="00424F03">
              <w:rPr>
                <w:rFonts w:asciiTheme="minorHAnsi" w:hAnsiTheme="minorHAnsi" w:cstheme="minorHAnsi"/>
                <w:b w:val="0"/>
                <w:sz w:val="20"/>
                <w:szCs w:val="20"/>
                <w:lang w:val="en-AU"/>
              </w:rPr>
              <w:t xml:space="preserve"> relationships</w:t>
            </w:r>
            <w:r w:rsidR="00684D3C">
              <w:rPr>
                <w:rFonts w:asciiTheme="minorHAnsi" w:hAnsiTheme="minorHAnsi" w:cstheme="minorHAnsi"/>
                <w:b w:val="0"/>
                <w:sz w:val="20"/>
                <w:szCs w:val="20"/>
                <w:lang w:val="en-AU"/>
              </w:rPr>
              <w:t xml:space="preserve"> (1.1.1 – 1.1.12)</w:t>
            </w:r>
          </w:p>
        </w:tc>
      </w:tr>
      <w:tr w:rsidR="008E1033" w:rsidRPr="00F261F4" w14:paraId="694D4AD9"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25"/>
        </w:trPr>
        <w:tc>
          <w:tcPr>
            <w:tcW w:w="527" w:type="pct"/>
            <w:vMerge/>
            <w:tcMar>
              <w:top w:w="28" w:type="dxa"/>
              <w:bottom w:w="28" w:type="dxa"/>
            </w:tcMar>
            <w:vAlign w:val="center"/>
          </w:tcPr>
          <w:p w14:paraId="38CF6367" w14:textId="77777777" w:rsidR="008E1033" w:rsidRPr="00424F03" w:rsidRDefault="008E1033" w:rsidP="007218B2">
            <w:pPr>
              <w:jc w:val="center"/>
              <w:rPr>
                <w:rFonts w:asciiTheme="minorHAnsi" w:hAnsiTheme="minorHAnsi" w:cs="Arial"/>
                <w:sz w:val="20"/>
                <w:szCs w:val="20"/>
                <w:lang w:val="en-US" w:eastAsia="en-US"/>
              </w:rPr>
            </w:pPr>
          </w:p>
        </w:tc>
        <w:tc>
          <w:tcPr>
            <w:tcW w:w="430" w:type="pct"/>
            <w:vMerge/>
            <w:tcMar>
              <w:top w:w="28" w:type="dxa"/>
              <w:bottom w:w="28" w:type="dxa"/>
            </w:tcMar>
            <w:vAlign w:val="center"/>
          </w:tcPr>
          <w:p w14:paraId="072547D4" w14:textId="77777777" w:rsidR="008E1033" w:rsidRPr="00AD233A" w:rsidRDefault="008E1033" w:rsidP="007218B2">
            <w:pPr>
              <w:pStyle w:val="Title"/>
              <w:ind w:left="93" w:right="71"/>
              <w:rPr>
                <w:rFonts w:asciiTheme="minorHAnsi" w:hAnsiTheme="minorHAnsi" w:cs="Arial"/>
                <w:b w:val="0"/>
                <w:sz w:val="20"/>
                <w:szCs w:val="20"/>
                <w:lang w:val="en-AU"/>
              </w:rPr>
            </w:pPr>
          </w:p>
        </w:tc>
        <w:tc>
          <w:tcPr>
            <w:tcW w:w="450" w:type="pct"/>
            <w:tcMar>
              <w:top w:w="28" w:type="dxa"/>
              <w:bottom w:w="28" w:type="dxa"/>
            </w:tcMar>
            <w:vAlign w:val="center"/>
          </w:tcPr>
          <w:p w14:paraId="3C414896" w14:textId="77777777" w:rsidR="008E1033" w:rsidRPr="004A1F13" w:rsidRDefault="004A1F13" w:rsidP="007218B2">
            <w:pPr>
              <w:pStyle w:val="Title"/>
              <w:rPr>
                <w:rFonts w:asciiTheme="minorHAnsi" w:hAnsiTheme="minorHAnsi" w:cs="Arial"/>
                <w:b w:val="0"/>
                <w:bCs w:val="0"/>
                <w:sz w:val="20"/>
                <w:szCs w:val="20"/>
              </w:rPr>
            </w:pPr>
            <w:r w:rsidRPr="004A1F13">
              <w:rPr>
                <w:rFonts w:asciiTheme="minorHAnsi" w:hAnsiTheme="minorHAnsi" w:cs="Arial"/>
                <w:b w:val="0"/>
                <w:bCs w:val="0"/>
                <w:sz w:val="20"/>
                <w:szCs w:val="20"/>
              </w:rPr>
              <w:t>8</w:t>
            </w:r>
            <w:r w:rsidR="008E1033" w:rsidRPr="004A1F13">
              <w:rPr>
                <w:rFonts w:asciiTheme="minorHAnsi" w:hAnsiTheme="minorHAnsi" w:cs="Arial"/>
                <w:b w:val="0"/>
                <w:bCs w:val="0"/>
                <w:sz w:val="20"/>
                <w:szCs w:val="20"/>
              </w:rPr>
              <w:t>%</w:t>
            </w:r>
          </w:p>
        </w:tc>
        <w:tc>
          <w:tcPr>
            <w:tcW w:w="411" w:type="pct"/>
            <w:tcMar>
              <w:top w:w="28" w:type="dxa"/>
              <w:bottom w:w="28" w:type="dxa"/>
            </w:tcMar>
            <w:vAlign w:val="center"/>
          </w:tcPr>
          <w:p w14:paraId="2F8A81A7" w14:textId="77777777" w:rsidR="008E1033" w:rsidRPr="005336BA" w:rsidRDefault="008E1033" w:rsidP="007218B2">
            <w:pPr>
              <w:pStyle w:val="Title"/>
              <w:spacing w:line="235" w:lineRule="auto"/>
              <w:ind w:left="85" w:right="147"/>
              <w:jc w:val="left"/>
              <w:rPr>
                <w:rFonts w:asciiTheme="minorHAnsi" w:hAnsiTheme="minorHAnsi" w:cs="Arial"/>
                <w:b w:val="0"/>
                <w:bCs w:val="0"/>
                <w:sz w:val="20"/>
                <w:szCs w:val="20"/>
                <w:lang w:val="en-AU"/>
              </w:rPr>
            </w:pPr>
            <w:r w:rsidRPr="005336BA">
              <w:rPr>
                <w:rFonts w:asciiTheme="minorHAnsi" w:hAnsiTheme="minorHAnsi" w:cs="Arial"/>
                <w:b w:val="0"/>
                <w:bCs w:val="0"/>
                <w:sz w:val="20"/>
                <w:szCs w:val="20"/>
                <w:lang w:val="en-AU"/>
              </w:rPr>
              <w:t xml:space="preserve">Week </w:t>
            </w:r>
            <w:r w:rsidR="00684D3C">
              <w:rPr>
                <w:rFonts w:asciiTheme="minorHAnsi" w:hAnsiTheme="minorHAnsi" w:cs="Arial"/>
                <w:b w:val="0"/>
                <w:bCs w:val="0"/>
                <w:sz w:val="20"/>
                <w:szCs w:val="20"/>
                <w:lang w:val="en-AU"/>
              </w:rPr>
              <w:t>10</w:t>
            </w:r>
          </w:p>
        </w:tc>
        <w:tc>
          <w:tcPr>
            <w:tcW w:w="3182" w:type="pct"/>
            <w:tcMar>
              <w:top w:w="28" w:type="dxa"/>
              <w:bottom w:w="28" w:type="dxa"/>
            </w:tcMar>
            <w:vAlign w:val="center"/>
          </w:tcPr>
          <w:p w14:paraId="6F9CB15E" w14:textId="6347682D" w:rsidR="008E1033" w:rsidRPr="00424F03" w:rsidRDefault="008E1033" w:rsidP="007218B2">
            <w:pPr>
              <w:pStyle w:val="Title"/>
              <w:ind w:left="93" w:right="71"/>
              <w:jc w:val="left"/>
              <w:rPr>
                <w:rFonts w:asciiTheme="minorHAnsi" w:hAnsiTheme="minorHAnsi" w:cs="Arial"/>
                <w:sz w:val="20"/>
                <w:szCs w:val="20"/>
              </w:rPr>
            </w:pPr>
            <w:r w:rsidRPr="00424F03">
              <w:rPr>
                <w:rFonts w:asciiTheme="minorHAnsi" w:hAnsiTheme="minorHAnsi" w:cstheme="minorHAnsi"/>
                <w:sz w:val="20"/>
                <w:szCs w:val="20"/>
                <w:lang w:val="en-AU"/>
              </w:rPr>
              <w:t xml:space="preserve">Task </w:t>
            </w:r>
            <w:r w:rsidR="00266C67">
              <w:rPr>
                <w:rFonts w:asciiTheme="minorHAnsi" w:hAnsiTheme="minorHAnsi" w:cstheme="minorHAnsi"/>
                <w:sz w:val="20"/>
                <w:szCs w:val="20"/>
                <w:lang w:val="en-AU"/>
              </w:rPr>
              <w:t>3</w:t>
            </w:r>
            <w:r w:rsidRPr="00424F03">
              <w:rPr>
                <w:rFonts w:asciiTheme="minorHAnsi" w:hAnsiTheme="minorHAnsi" w:cstheme="minorHAnsi"/>
                <w:sz w:val="20"/>
                <w:szCs w:val="20"/>
                <w:lang w:val="en-AU"/>
              </w:rPr>
              <w:t xml:space="preserve">: </w:t>
            </w:r>
            <w:r>
              <w:rPr>
                <w:rFonts w:asciiTheme="minorHAnsi" w:hAnsiTheme="minorHAnsi" w:cstheme="minorHAnsi"/>
                <w:b w:val="0"/>
                <w:sz w:val="20"/>
                <w:szCs w:val="20"/>
                <w:lang w:val="en-AU"/>
              </w:rPr>
              <w:t>Test 2 –</w:t>
            </w:r>
            <w:r w:rsidR="00684D3C">
              <w:rPr>
                <w:rFonts w:asciiTheme="minorHAnsi" w:hAnsiTheme="minorHAnsi" w:cstheme="minorHAnsi"/>
                <w:b w:val="0"/>
                <w:sz w:val="20"/>
                <w:szCs w:val="20"/>
                <w:lang w:val="en-AU"/>
              </w:rPr>
              <w:t xml:space="preserve"> I</w:t>
            </w:r>
            <w:r w:rsidRPr="00424F03">
              <w:rPr>
                <w:rFonts w:asciiTheme="minorHAnsi" w:hAnsiTheme="minorHAnsi" w:cstheme="minorHAnsi"/>
                <w:b w:val="0"/>
                <w:sz w:val="20"/>
                <w:szCs w:val="20"/>
                <w:lang w:val="en-AU"/>
              </w:rPr>
              <w:t>nverse pro</w:t>
            </w:r>
            <w:r w:rsidR="00684D3C">
              <w:rPr>
                <w:rFonts w:asciiTheme="minorHAnsi" w:hAnsiTheme="minorHAnsi" w:cstheme="minorHAnsi"/>
                <w:b w:val="0"/>
                <w:sz w:val="20"/>
                <w:szCs w:val="20"/>
                <w:lang w:val="en-AU"/>
              </w:rPr>
              <w:t>portion, P</w:t>
            </w:r>
            <w:r>
              <w:rPr>
                <w:rFonts w:asciiTheme="minorHAnsi" w:hAnsiTheme="minorHAnsi" w:cstheme="minorHAnsi"/>
                <w:b w:val="0"/>
                <w:sz w:val="20"/>
                <w:szCs w:val="20"/>
                <w:lang w:val="en-AU"/>
              </w:rPr>
              <w:t xml:space="preserve">owers and polynomials, </w:t>
            </w:r>
            <w:r w:rsidR="00684D3C">
              <w:rPr>
                <w:rFonts w:asciiTheme="minorHAnsi" w:hAnsiTheme="minorHAnsi" w:cstheme="minorHAnsi"/>
                <w:b w:val="0"/>
                <w:sz w:val="20"/>
                <w:szCs w:val="20"/>
                <w:lang w:val="en-AU"/>
              </w:rPr>
              <w:t>G</w:t>
            </w:r>
            <w:r>
              <w:rPr>
                <w:rFonts w:asciiTheme="minorHAnsi" w:hAnsiTheme="minorHAnsi" w:cstheme="minorHAnsi"/>
                <w:b w:val="0"/>
                <w:sz w:val="20"/>
                <w:szCs w:val="20"/>
                <w:lang w:val="en-AU"/>
              </w:rPr>
              <w:t>raphs and relations</w:t>
            </w:r>
            <w:r w:rsidR="00684D3C">
              <w:rPr>
                <w:rFonts w:asciiTheme="minorHAnsi" w:hAnsiTheme="minorHAnsi" w:cs="Arial"/>
                <w:b w:val="0"/>
                <w:sz w:val="20"/>
                <w:szCs w:val="20"/>
              </w:rPr>
              <w:t xml:space="preserve"> and F</w:t>
            </w:r>
            <w:r w:rsidR="009A4B3D">
              <w:rPr>
                <w:rFonts w:asciiTheme="minorHAnsi" w:hAnsiTheme="minorHAnsi" w:cs="Arial"/>
                <w:b w:val="0"/>
                <w:sz w:val="20"/>
                <w:szCs w:val="20"/>
              </w:rPr>
              <w:t>unctions</w:t>
            </w:r>
            <w:r w:rsidR="00684D3C">
              <w:rPr>
                <w:rFonts w:asciiTheme="minorHAnsi" w:hAnsiTheme="minorHAnsi" w:cs="Arial"/>
                <w:b w:val="0"/>
                <w:sz w:val="20"/>
                <w:szCs w:val="20"/>
              </w:rPr>
              <w:t xml:space="preserve"> </w:t>
            </w:r>
            <w:r w:rsidR="00AC367B">
              <w:rPr>
                <w:rFonts w:asciiTheme="minorHAnsi" w:hAnsiTheme="minorHAnsi" w:cs="Arial"/>
                <w:b w:val="0"/>
                <w:sz w:val="20"/>
                <w:szCs w:val="20"/>
              </w:rPr>
              <w:br/>
            </w:r>
            <w:r w:rsidR="00684D3C">
              <w:rPr>
                <w:rFonts w:asciiTheme="minorHAnsi" w:hAnsiTheme="minorHAnsi" w:cs="Arial"/>
                <w:b w:val="0"/>
                <w:sz w:val="20"/>
                <w:szCs w:val="20"/>
              </w:rPr>
              <w:t>(1.1.13 – 1.1.28) and Trigonometric functions (1.2.7 – 1.2.8, 1.2.13 – 1.2.16)</w:t>
            </w:r>
          </w:p>
        </w:tc>
      </w:tr>
      <w:tr w:rsidR="008E1033" w:rsidRPr="00F261F4" w14:paraId="735B6986"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25"/>
        </w:trPr>
        <w:tc>
          <w:tcPr>
            <w:tcW w:w="527" w:type="pct"/>
            <w:vMerge/>
            <w:tcMar>
              <w:top w:w="28" w:type="dxa"/>
              <w:bottom w:w="28" w:type="dxa"/>
            </w:tcMar>
            <w:vAlign w:val="center"/>
          </w:tcPr>
          <w:p w14:paraId="553D4FA8" w14:textId="77777777" w:rsidR="008E1033" w:rsidRPr="00424F03" w:rsidRDefault="008E1033" w:rsidP="007218B2">
            <w:pPr>
              <w:jc w:val="center"/>
              <w:rPr>
                <w:rFonts w:asciiTheme="minorHAnsi" w:hAnsiTheme="minorHAnsi" w:cs="Arial"/>
                <w:sz w:val="20"/>
                <w:szCs w:val="20"/>
                <w:lang w:val="en-US" w:eastAsia="en-US"/>
              </w:rPr>
            </w:pPr>
          </w:p>
        </w:tc>
        <w:tc>
          <w:tcPr>
            <w:tcW w:w="430" w:type="pct"/>
            <w:vMerge/>
            <w:tcMar>
              <w:top w:w="28" w:type="dxa"/>
              <w:bottom w:w="28" w:type="dxa"/>
            </w:tcMar>
            <w:vAlign w:val="center"/>
          </w:tcPr>
          <w:p w14:paraId="2C25BE4B" w14:textId="77777777" w:rsidR="008E1033" w:rsidRPr="00AD233A" w:rsidRDefault="008E1033" w:rsidP="007218B2">
            <w:pPr>
              <w:pStyle w:val="Title"/>
              <w:ind w:left="93" w:right="71"/>
              <w:rPr>
                <w:rFonts w:asciiTheme="minorHAnsi" w:hAnsiTheme="minorHAnsi" w:cs="Arial"/>
                <w:b w:val="0"/>
                <w:sz w:val="20"/>
                <w:szCs w:val="20"/>
                <w:lang w:val="en-AU"/>
              </w:rPr>
            </w:pPr>
          </w:p>
        </w:tc>
        <w:tc>
          <w:tcPr>
            <w:tcW w:w="450" w:type="pct"/>
            <w:tcMar>
              <w:top w:w="28" w:type="dxa"/>
              <w:bottom w:w="28" w:type="dxa"/>
            </w:tcMar>
            <w:vAlign w:val="center"/>
          </w:tcPr>
          <w:p w14:paraId="3F020A0E" w14:textId="77777777" w:rsidR="008E1033" w:rsidRPr="004A1F13" w:rsidRDefault="005F1550" w:rsidP="007218B2">
            <w:pPr>
              <w:pStyle w:val="Title"/>
              <w:rPr>
                <w:rFonts w:asciiTheme="minorHAnsi" w:hAnsiTheme="minorHAnsi" w:cs="Arial"/>
                <w:b w:val="0"/>
                <w:bCs w:val="0"/>
                <w:sz w:val="20"/>
                <w:szCs w:val="20"/>
              </w:rPr>
            </w:pPr>
            <w:r w:rsidRPr="004A1F13">
              <w:rPr>
                <w:rFonts w:asciiTheme="minorHAnsi" w:hAnsiTheme="minorHAnsi" w:cs="Arial"/>
                <w:b w:val="0"/>
                <w:bCs w:val="0"/>
                <w:sz w:val="20"/>
                <w:szCs w:val="20"/>
              </w:rPr>
              <w:t>1</w:t>
            </w:r>
            <w:r w:rsidR="004A1F13" w:rsidRPr="004A1F13">
              <w:rPr>
                <w:rFonts w:asciiTheme="minorHAnsi" w:hAnsiTheme="minorHAnsi" w:cs="Arial"/>
                <w:b w:val="0"/>
                <w:bCs w:val="0"/>
                <w:sz w:val="20"/>
                <w:szCs w:val="20"/>
              </w:rPr>
              <w:t>2</w:t>
            </w:r>
            <w:r w:rsidR="008E1033" w:rsidRPr="004A1F13">
              <w:rPr>
                <w:rFonts w:asciiTheme="minorHAnsi" w:hAnsiTheme="minorHAnsi" w:cs="Arial"/>
                <w:b w:val="0"/>
                <w:bCs w:val="0"/>
                <w:sz w:val="20"/>
                <w:szCs w:val="20"/>
              </w:rPr>
              <w:t>%</w:t>
            </w:r>
          </w:p>
        </w:tc>
        <w:tc>
          <w:tcPr>
            <w:tcW w:w="411" w:type="pct"/>
            <w:tcMar>
              <w:top w:w="28" w:type="dxa"/>
              <w:bottom w:w="28" w:type="dxa"/>
            </w:tcMar>
            <w:vAlign w:val="center"/>
          </w:tcPr>
          <w:p w14:paraId="4C488783" w14:textId="77777777" w:rsidR="008E1033" w:rsidRPr="005336BA" w:rsidRDefault="008E1033" w:rsidP="007218B2">
            <w:pPr>
              <w:pStyle w:val="Title"/>
              <w:spacing w:line="235" w:lineRule="auto"/>
              <w:ind w:left="85" w:right="147"/>
              <w:jc w:val="left"/>
              <w:rPr>
                <w:rFonts w:asciiTheme="minorHAnsi" w:hAnsiTheme="minorHAnsi" w:cs="Arial"/>
                <w:b w:val="0"/>
                <w:bCs w:val="0"/>
                <w:sz w:val="20"/>
                <w:szCs w:val="20"/>
                <w:lang w:val="en-AU"/>
              </w:rPr>
            </w:pPr>
            <w:r w:rsidRPr="005336BA">
              <w:rPr>
                <w:rFonts w:asciiTheme="minorHAnsi" w:hAnsiTheme="minorHAnsi" w:cs="Arial"/>
                <w:b w:val="0"/>
                <w:sz w:val="20"/>
                <w:szCs w:val="20"/>
              </w:rPr>
              <w:t>Week 1</w:t>
            </w:r>
            <w:r w:rsidR="00730D59">
              <w:rPr>
                <w:rFonts w:asciiTheme="minorHAnsi" w:hAnsiTheme="minorHAnsi" w:cs="Arial"/>
                <w:b w:val="0"/>
                <w:sz w:val="20"/>
                <w:szCs w:val="20"/>
              </w:rPr>
              <w:t>8</w:t>
            </w:r>
          </w:p>
        </w:tc>
        <w:tc>
          <w:tcPr>
            <w:tcW w:w="3182" w:type="pct"/>
            <w:tcMar>
              <w:top w:w="28" w:type="dxa"/>
              <w:bottom w:w="28" w:type="dxa"/>
            </w:tcMar>
            <w:vAlign w:val="center"/>
          </w:tcPr>
          <w:p w14:paraId="158390EC" w14:textId="77777777" w:rsidR="008E1033" w:rsidRPr="00424F03" w:rsidRDefault="008E1033" w:rsidP="007218B2">
            <w:pPr>
              <w:pStyle w:val="Title"/>
              <w:ind w:left="93" w:right="71"/>
              <w:jc w:val="left"/>
              <w:rPr>
                <w:rFonts w:asciiTheme="minorHAnsi" w:hAnsiTheme="minorHAnsi" w:cs="Arial"/>
                <w:b w:val="0"/>
                <w:sz w:val="20"/>
                <w:szCs w:val="20"/>
              </w:rPr>
            </w:pPr>
            <w:r w:rsidRPr="00424F03">
              <w:rPr>
                <w:rFonts w:asciiTheme="minorHAnsi" w:hAnsiTheme="minorHAnsi" w:cs="Arial"/>
                <w:sz w:val="20"/>
                <w:szCs w:val="20"/>
              </w:rPr>
              <w:t xml:space="preserve">Task </w:t>
            </w:r>
            <w:r w:rsidR="00730D59">
              <w:rPr>
                <w:rFonts w:asciiTheme="minorHAnsi" w:hAnsiTheme="minorHAnsi" w:cs="Arial"/>
                <w:sz w:val="20"/>
                <w:szCs w:val="20"/>
              </w:rPr>
              <w:t>6</w:t>
            </w:r>
            <w:r w:rsidRPr="00424F03">
              <w:rPr>
                <w:rFonts w:asciiTheme="minorHAnsi" w:hAnsiTheme="minorHAnsi" w:cs="Arial"/>
                <w:sz w:val="20"/>
                <w:szCs w:val="20"/>
              </w:rPr>
              <w:t xml:space="preserve">: </w:t>
            </w:r>
            <w:r w:rsidRPr="00424F03">
              <w:rPr>
                <w:rFonts w:asciiTheme="minorHAnsi" w:hAnsiTheme="minorHAnsi" w:cstheme="minorHAnsi"/>
                <w:b w:val="0"/>
                <w:sz w:val="20"/>
                <w:szCs w:val="20"/>
                <w:lang w:val="en-AU"/>
              </w:rPr>
              <w:t xml:space="preserve">Test 3 </w:t>
            </w:r>
            <w:r>
              <w:rPr>
                <w:rFonts w:asciiTheme="minorHAnsi" w:hAnsiTheme="minorHAnsi" w:cstheme="minorHAnsi"/>
                <w:b w:val="0"/>
                <w:sz w:val="20"/>
                <w:szCs w:val="20"/>
                <w:lang w:val="en-AU"/>
              </w:rPr>
              <w:t>–</w:t>
            </w:r>
            <w:r w:rsidR="00684D3C">
              <w:rPr>
                <w:rFonts w:asciiTheme="minorHAnsi" w:hAnsiTheme="minorHAnsi" w:cstheme="minorHAnsi"/>
                <w:b w:val="0"/>
                <w:sz w:val="20"/>
                <w:szCs w:val="20"/>
                <w:lang w:val="en-AU"/>
              </w:rPr>
              <w:t xml:space="preserve"> Counting and P</w:t>
            </w:r>
            <w:r w:rsidR="004A7FB3">
              <w:rPr>
                <w:rFonts w:asciiTheme="minorHAnsi" w:hAnsiTheme="minorHAnsi" w:cstheme="minorHAnsi"/>
                <w:b w:val="0"/>
                <w:sz w:val="20"/>
                <w:szCs w:val="20"/>
                <w:lang w:val="en-AU"/>
              </w:rPr>
              <w:t xml:space="preserve">robability </w:t>
            </w:r>
            <w:r w:rsidR="00684D3C">
              <w:rPr>
                <w:rFonts w:asciiTheme="minorHAnsi" w:hAnsiTheme="minorHAnsi" w:cstheme="minorHAnsi"/>
                <w:b w:val="0"/>
                <w:sz w:val="20"/>
                <w:szCs w:val="20"/>
                <w:lang w:val="en-AU"/>
              </w:rPr>
              <w:t>(1.3)</w:t>
            </w:r>
            <w:r w:rsidR="002E5D5C">
              <w:rPr>
                <w:rFonts w:asciiTheme="minorHAnsi" w:hAnsiTheme="minorHAnsi" w:cstheme="minorHAnsi"/>
                <w:b w:val="0"/>
                <w:sz w:val="20"/>
                <w:szCs w:val="20"/>
                <w:lang w:val="en-AU"/>
              </w:rPr>
              <w:t>, Exponential functions (2.1)</w:t>
            </w:r>
          </w:p>
        </w:tc>
      </w:tr>
      <w:tr w:rsidR="008E1033" w:rsidRPr="00F261F4" w14:paraId="1C698F09"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25"/>
        </w:trPr>
        <w:tc>
          <w:tcPr>
            <w:tcW w:w="527" w:type="pct"/>
            <w:vMerge/>
            <w:tcMar>
              <w:top w:w="28" w:type="dxa"/>
              <w:bottom w:w="28" w:type="dxa"/>
            </w:tcMar>
            <w:vAlign w:val="center"/>
          </w:tcPr>
          <w:p w14:paraId="14EC37F0" w14:textId="77777777" w:rsidR="008E1033" w:rsidRPr="00424F03" w:rsidRDefault="008E1033" w:rsidP="007218B2">
            <w:pPr>
              <w:rPr>
                <w:rFonts w:asciiTheme="minorHAnsi" w:hAnsiTheme="minorHAnsi" w:cs="Arial"/>
                <w:sz w:val="20"/>
                <w:szCs w:val="20"/>
                <w:lang w:val="en-US" w:eastAsia="en-US"/>
              </w:rPr>
            </w:pPr>
          </w:p>
        </w:tc>
        <w:tc>
          <w:tcPr>
            <w:tcW w:w="430" w:type="pct"/>
            <w:vMerge/>
            <w:tcMar>
              <w:top w:w="28" w:type="dxa"/>
              <w:bottom w:w="28" w:type="dxa"/>
            </w:tcMar>
            <w:vAlign w:val="center"/>
          </w:tcPr>
          <w:p w14:paraId="452AA836" w14:textId="77777777" w:rsidR="008E1033" w:rsidRPr="00AD233A" w:rsidRDefault="008E1033" w:rsidP="007218B2">
            <w:pPr>
              <w:pStyle w:val="Title"/>
              <w:ind w:left="93" w:right="71"/>
              <w:rPr>
                <w:rFonts w:asciiTheme="minorHAnsi" w:hAnsiTheme="minorHAnsi" w:cs="Arial"/>
                <w:b w:val="0"/>
                <w:sz w:val="20"/>
                <w:szCs w:val="20"/>
                <w:lang w:val="en-AU"/>
              </w:rPr>
            </w:pPr>
          </w:p>
        </w:tc>
        <w:tc>
          <w:tcPr>
            <w:tcW w:w="450" w:type="pct"/>
            <w:tcMar>
              <w:top w:w="28" w:type="dxa"/>
              <w:bottom w:w="28" w:type="dxa"/>
            </w:tcMar>
            <w:vAlign w:val="center"/>
          </w:tcPr>
          <w:p w14:paraId="1083F809" w14:textId="77777777" w:rsidR="008E1033" w:rsidRPr="004A1F13" w:rsidRDefault="00FD6B88" w:rsidP="007218B2">
            <w:pPr>
              <w:pStyle w:val="Title"/>
              <w:rPr>
                <w:rFonts w:asciiTheme="minorHAnsi" w:hAnsiTheme="minorHAnsi" w:cs="Arial"/>
                <w:b w:val="0"/>
                <w:bCs w:val="0"/>
                <w:sz w:val="20"/>
                <w:szCs w:val="20"/>
              </w:rPr>
            </w:pPr>
            <w:r w:rsidRPr="004A1F13">
              <w:rPr>
                <w:rFonts w:asciiTheme="minorHAnsi" w:hAnsiTheme="minorHAnsi" w:cs="Arial"/>
                <w:b w:val="0"/>
                <w:bCs w:val="0"/>
                <w:sz w:val="20"/>
                <w:szCs w:val="20"/>
              </w:rPr>
              <w:t>1</w:t>
            </w:r>
            <w:r w:rsidR="004A1F13" w:rsidRPr="004A1F13">
              <w:rPr>
                <w:rFonts w:asciiTheme="minorHAnsi" w:hAnsiTheme="minorHAnsi" w:cs="Arial"/>
                <w:b w:val="0"/>
                <w:bCs w:val="0"/>
                <w:sz w:val="20"/>
                <w:szCs w:val="20"/>
              </w:rPr>
              <w:t>4</w:t>
            </w:r>
            <w:r w:rsidR="008E1033" w:rsidRPr="004A1F13">
              <w:rPr>
                <w:rFonts w:asciiTheme="minorHAnsi" w:hAnsiTheme="minorHAnsi" w:cs="Arial"/>
                <w:b w:val="0"/>
                <w:sz w:val="20"/>
                <w:szCs w:val="20"/>
              </w:rPr>
              <w:t>%</w:t>
            </w:r>
          </w:p>
        </w:tc>
        <w:tc>
          <w:tcPr>
            <w:tcW w:w="411" w:type="pct"/>
            <w:tcMar>
              <w:top w:w="28" w:type="dxa"/>
              <w:bottom w:w="28" w:type="dxa"/>
            </w:tcMar>
            <w:vAlign w:val="center"/>
          </w:tcPr>
          <w:p w14:paraId="31CF31A2" w14:textId="77777777" w:rsidR="008E1033" w:rsidRPr="005336BA" w:rsidRDefault="008E1033" w:rsidP="007218B2">
            <w:pPr>
              <w:pStyle w:val="Title"/>
              <w:spacing w:line="235" w:lineRule="auto"/>
              <w:ind w:left="85" w:right="147"/>
              <w:jc w:val="left"/>
              <w:rPr>
                <w:rFonts w:asciiTheme="minorHAnsi" w:hAnsiTheme="minorHAnsi" w:cs="Arial"/>
                <w:b w:val="0"/>
                <w:sz w:val="20"/>
                <w:szCs w:val="20"/>
              </w:rPr>
            </w:pPr>
            <w:r w:rsidRPr="005336BA">
              <w:rPr>
                <w:rFonts w:asciiTheme="minorHAnsi" w:hAnsiTheme="minorHAnsi" w:cs="Arial"/>
                <w:b w:val="0"/>
                <w:bCs w:val="0"/>
                <w:sz w:val="20"/>
                <w:szCs w:val="20"/>
                <w:lang w:val="en-AU"/>
              </w:rPr>
              <w:t>Week 2</w:t>
            </w:r>
            <w:r w:rsidR="00730D59">
              <w:rPr>
                <w:rFonts w:asciiTheme="minorHAnsi" w:hAnsiTheme="minorHAnsi" w:cs="Arial"/>
                <w:b w:val="0"/>
                <w:bCs w:val="0"/>
                <w:sz w:val="20"/>
                <w:szCs w:val="20"/>
                <w:lang w:val="en-AU"/>
              </w:rPr>
              <w:t>8</w:t>
            </w:r>
          </w:p>
        </w:tc>
        <w:tc>
          <w:tcPr>
            <w:tcW w:w="3182" w:type="pct"/>
            <w:tcMar>
              <w:top w:w="28" w:type="dxa"/>
              <w:bottom w:w="28" w:type="dxa"/>
            </w:tcMar>
            <w:vAlign w:val="center"/>
          </w:tcPr>
          <w:p w14:paraId="74AFEED0" w14:textId="77777777" w:rsidR="008E1033" w:rsidRPr="00424F03" w:rsidRDefault="008E1033" w:rsidP="007218B2">
            <w:pPr>
              <w:pStyle w:val="Title"/>
              <w:ind w:left="93" w:right="71"/>
              <w:jc w:val="left"/>
              <w:rPr>
                <w:rFonts w:asciiTheme="minorHAnsi" w:hAnsiTheme="minorHAnsi" w:cs="Arial"/>
                <w:sz w:val="20"/>
                <w:szCs w:val="20"/>
              </w:rPr>
            </w:pPr>
            <w:r w:rsidRPr="00424F03">
              <w:rPr>
                <w:rFonts w:asciiTheme="minorHAnsi" w:hAnsiTheme="minorHAnsi" w:cs="Arial"/>
                <w:sz w:val="20"/>
                <w:szCs w:val="20"/>
              </w:rPr>
              <w:t xml:space="preserve">Task </w:t>
            </w:r>
            <w:r w:rsidR="00266C67">
              <w:rPr>
                <w:rFonts w:asciiTheme="minorHAnsi" w:hAnsiTheme="minorHAnsi" w:cs="Arial"/>
                <w:sz w:val="20"/>
                <w:szCs w:val="20"/>
              </w:rPr>
              <w:t>8</w:t>
            </w:r>
            <w:r w:rsidRPr="00424F03">
              <w:rPr>
                <w:rFonts w:asciiTheme="minorHAnsi" w:hAnsiTheme="minorHAnsi" w:cs="Arial"/>
                <w:sz w:val="20"/>
                <w:szCs w:val="20"/>
              </w:rPr>
              <w:t xml:space="preserve">: </w:t>
            </w:r>
            <w:r w:rsidRPr="00424F03">
              <w:rPr>
                <w:rFonts w:asciiTheme="minorHAnsi" w:hAnsiTheme="minorHAnsi" w:cstheme="minorHAnsi"/>
                <w:b w:val="0"/>
                <w:sz w:val="20"/>
                <w:szCs w:val="20"/>
                <w:lang w:val="en-AU"/>
              </w:rPr>
              <w:t xml:space="preserve">Test 4 </w:t>
            </w:r>
            <w:r>
              <w:rPr>
                <w:rFonts w:asciiTheme="minorHAnsi" w:hAnsiTheme="minorHAnsi" w:cstheme="minorHAnsi"/>
                <w:b w:val="0"/>
                <w:sz w:val="20"/>
                <w:szCs w:val="20"/>
                <w:lang w:val="en-AU"/>
              </w:rPr>
              <w:t>–</w:t>
            </w:r>
            <w:r w:rsidR="00730D59">
              <w:rPr>
                <w:rFonts w:asciiTheme="minorHAnsi" w:hAnsiTheme="minorHAnsi" w:cstheme="minorHAnsi"/>
                <w:b w:val="0"/>
                <w:sz w:val="20"/>
                <w:szCs w:val="20"/>
                <w:lang w:val="en-AU"/>
              </w:rPr>
              <w:t xml:space="preserve"> A</w:t>
            </w:r>
            <w:r>
              <w:rPr>
                <w:rFonts w:asciiTheme="minorHAnsi" w:hAnsiTheme="minorHAnsi" w:cstheme="minorHAnsi"/>
                <w:b w:val="0"/>
                <w:sz w:val="20"/>
                <w:szCs w:val="20"/>
                <w:lang w:val="en-AU"/>
              </w:rPr>
              <w:t>rithmetic and geometric sequences</w:t>
            </w:r>
            <w:r w:rsidR="00730D59">
              <w:rPr>
                <w:rFonts w:asciiTheme="minorHAnsi" w:hAnsiTheme="minorHAnsi" w:cstheme="minorHAnsi"/>
                <w:b w:val="0"/>
                <w:sz w:val="20"/>
                <w:szCs w:val="20"/>
                <w:lang w:val="en-AU"/>
              </w:rPr>
              <w:t xml:space="preserve"> and series (2.2), Computation and properties of derivatives, Applications of derivatives (2.3.10 – 2.3.21)</w:t>
            </w:r>
          </w:p>
        </w:tc>
      </w:tr>
      <w:tr w:rsidR="008E1033" w:rsidRPr="00F261F4" w14:paraId="04D01A93"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61"/>
        </w:trPr>
        <w:tc>
          <w:tcPr>
            <w:tcW w:w="527" w:type="pct"/>
            <w:vMerge w:val="restart"/>
            <w:tcMar>
              <w:top w:w="28" w:type="dxa"/>
              <w:bottom w:w="28" w:type="dxa"/>
            </w:tcMar>
            <w:vAlign w:val="center"/>
          </w:tcPr>
          <w:p w14:paraId="18A10E49" w14:textId="77777777" w:rsidR="008E1033" w:rsidRPr="00424F03" w:rsidRDefault="008E1033" w:rsidP="007218B2">
            <w:pPr>
              <w:jc w:val="center"/>
              <w:rPr>
                <w:rFonts w:asciiTheme="minorHAnsi" w:hAnsiTheme="minorHAnsi" w:cs="Arial"/>
                <w:b/>
                <w:sz w:val="20"/>
                <w:szCs w:val="20"/>
                <w:lang w:val="en-AU"/>
              </w:rPr>
            </w:pPr>
            <w:r w:rsidRPr="00424F03">
              <w:rPr>
                <w:rFonts w:asciiTheme="minorHAnsi" w:hAnsiTheme="minorHAnsi" w:cs="Arial"/>
                <w:b/>
                <w:sz w:val="20"/>
                <w:szCs w:val="20"/>
                <w:lang w:val="en-AU"/>
              </w:rPr>
              <w:t>Investigation</w:t>
            </w:r>
          </w:p>
        </w:tc>
        <w:tc>
          <w:tcPr>
            <w:tcW w:w="430" w:type="pct"/>
            <w:vMerge w:val="restart"/>
            <w:tcMar>
              <w:top w:w="28" w:type="dxa"/>
              <w:bottom w:w="28" w:type="dxa"/>
            </w:tcMar>
            <w:vAlign w:val="center"/>
          </w:tcPr>
          <w:p w14:paraId="75ADBAF7" w14:textId="77777777" w:rsidR="008E1033" w:rsidRPr="00AD233A" w:rsidRDefault="008E1033" w:rsidP="007218B2">
            <w:pPr>
              <w:pStyle w:val="Title"/>
              <w:ind w:left="93" w:right="71"/>
              <w:rPr>
                <w:rFonts w:asciiTheme="minorHAnsi" w:hAnsiTheme="minorHAnsi" w:cs="Arial"/>
                <w:b w:val="0"/>
                <w:sz w:val="20"/>
                <w:szCs w:val="20"/>
                <w:lang w:val="en-AU"/>
              </w:rPr>
            </w:pPr>
            <w:r w:rsidRPr="00AD233A">
              <w:rPr>
                <w:rFonts w:asciiTheme="minorHAnsi" w:hAnsiTheme="minorHAnsi" w:cs="Arial"/>
                <w:b w:val="0"/>
                <w:bCs w:val="0"/>
                <w:sz w:val="20"/>
                <w:szCs w:val="20"/>
              </w:rPr>
              <w:t>20%</w:t>
            </w:r>
          </w:p>
        </w:tc>
        <w:tc>
          <w:tcPr>
            <w:tcW w:w="450" w:type="pct"/>
            <w:tcMar>
              <w:top w:w="28" w:type="dxa"/>
              <w:bottom w:w="28" w:type="dxa"/>
            </w:tcMar>
            <w:vAlign w:val="center"/>
          </w:tcPr>
          <w:p w14:paraId="24EA9BA1" w14:textId="77777777" w:rsidR="008E1033" w:rsidRPr="004A1F13" w:rsidRDefault="002E5D5C" w:rsidP="007218B2">
            <w:pPr>
              <w:pStyle w:val="Title"/>
              <w:rPr>
                <w:rFonts w:asciiTheme="minorHAnsi" w:hAnsiTheme="minorHAnsi" w:cs="Arial"/>
                <w:b w:val="0"/>
                <w:bCs w:val="0"/>
                <w:sz w:val="20"/>
                <w:szCs w:val="20"/>
              </w:rPr>
            </w:pPr>
            <w:r w:rsidRPr="004A1F13">
              <w:rPr>
                <w:rFonts w:asciiTheme="minorHAnsi" w:hAnsiTheme="minorHAnsi" w:cs="Arial"/>
                <w:b w:val="0"/>
                <w:bCs w:val="0"/>
                <w:sz w:val="20"/>
                <w:szCs w:val="20"/>
              </w:rPr>
              <w:t>7</w:t>
            </w:r>
            <w:r w:rsidR="008E1033" w:rsidRPr="004A1F13">
              <w:rPr>
                <w:rFonts w:asciiTheme="minorHAnsi" w:hAnsiTheme="minorHAnsi" w:cs="Arial"/>
                <w:b w:val="0"/>
                <w:sz w:val="20"/>
                <w:szCs w:val="20"/>
              </w:rPr>
              <w:t>%</w:t>
            </w:r>
          </w:p>
        </w:tc>
        <w:tc>
          <w:tcPr>
            <w:tcW w:w="411" w:type="pct"/>
            <w:tcMar>
              <w:top w:w="28" w:type="dxa"/>
              <w:bottom w:w="28" w:type="dxa"/>
            </w:tcMar>
            <w:vAlign w:val="center"/>
          </w:tcPr>
          <w:p w14:paraId="576139BE" w14:textId="77777777" w:rsidR="008E1033" w:rsidRPr="005336BA" w:rsidRDefault="008E1033" w:rsidP="007218B2">
            <w:pPr>
              <w:pStyle w:val="Title"/>
              <w:spacing w:line="235" w:lineRule="auto"/>
              <w:ind w:left="85" w:right="147"/>
              <w:jc w:val="left"/>
              <w:rPr>
                <w:rFonts w:asciiTheme="minorHAnsi" w:hAnsiTheme="minorHAnsi" w:cs="Arial"/>
                <w:b w:val="0"/>
                <w:sz w:val="20"/>
                <w:szCs w:val="20"/>
                <w:lang w:val="en-AU"/>
              </w:rPr>
            </w:pPr>
            <w:r w:rsidRPr="005336BA">
              <w:rPr>
                <w:rFonts w:asciiTheme="minorHAnsi" w:hAnsiTheme="minorHAnsi" w:cs="Arial"/>
                <w:b w:val="0"/>
                <w:bCs w:val="0"/>
                <w:sz w:val="20"/>
                <w:szCs w:val="20"/>
                <w:lang w:val="en-AU"/>
              </w:rPr>
              <w:t xml:space="preserve">Week </w:t>
            </w:r>
            <w:r w:rsidR="00542B7E">
              <w:rPr>
                <w:rFonts w:asciiTheme="minorHAnsi" w:hAnsiTheme="minorHAnsi" w:cs="Arial"/>
                <w:b w:val="0"/>
                <w:bCs w:val="0"/>
                <w:sz w:val="20"/>
                <w:szCs w:val="20"/>
                <w:lang w:val="en-AU"/>
              </w:rPr>
              <w:t>8</w:t>
            </w:r>
          </w:p>
        </w:tc>
        <w:tc>
          <w:tcPr>
            <w:tcW w:w="3182" w:type="pct"/>
            <w:tcMar>
              <w:top w:w="28" w:type="dxa"/>
              <w:bottom w:w="28" w:type="dxa"/>
            </w:tcMar>
            <w:vAlign w:val="center"/>
            <w:hideMark/>
          </w:tcPr>
          <w:p w14:paraId="47F10816" w14:textId="4AE268C9" w:rsidR="008E1033" w:rsidRPr="00424F03" w:rsidRDefault="008E1033" w:rsidP="007218B2">
            <w:pPr>
              <w:pStyle w:val="Title"/>
              <w:ind w:left="91" w:right="74"/>
              <w:jc w:val="left"/>
              <w:rPr>
                <w:rFonts w:asciiTheme="minorHAnsi" w:hAnsiTheme="minorHAnsi" w:cs="Arial"/>
                <w:sz w:val="20"/>
                <w:szCs w:val="20"/>
                <w:lang w:val="en-AU" w:eastAsia="en-AU"/>
              </w:rPr>
            </w:pPr>
            <w:r w:rsidRPr="00424F03">
              <w:rPr>
                <w:rFonts w:asciiTheme="minorHAnsi" w:hAnsiTheme="minorHAnsi" w:cs="Arial"/>
                <w:sz w:val="20"/>
                <w:szCs w:val="20"/>
              </w:rPr>
              <w:t>Task 2:</w:t>
            </w:r>
            <w:r>
              <w:rPr>
                <w:rFonts w:asciiTheme="minorHAnsi" w:hAnsiTheme="minorHAnsi" w:cs="Arial"/>
                <w:b w:val="0"/>
                <w:sz w:val="20"/>
                <w:szCs w:val="20"/>
              </w:rPr>
              <w:t xml:space="preserve"> </w:t>
            </w:r>
            <w:r w:rsidR="00280255">
              <w:rPr>
                <w:rFonts w:asciiTheme="minorHAnsi" w:hAnsiTheme="minorHAnsi" w:cs="Arial"/>
                <w:b w:val="0"/>
                <w:sz w:val="20"/>
                <w:szCs w:val="20"/>
              </w:rPr>
              <w:t xml:space="preserve">Investigation 1 – </w:t>
            </w:r>
            <w:r w:rsidR="003905FD" w:rsidRPr="003905FD">
              <w:rPr>
                <w:rFonts w:asciiTheme="minorHAnsi" w:hAnsiTheme="minorHAnsi" w:cstheme="minorHAnsi"/>
                <w:b w:val="0"/>
                <w:sz w:val="20"/>
                <w:szCs w:val="20"/>
                <w:lang w:val="en-AU"/>
              </w:rPr>
              <w:t xml:space="preserve">Students use the mathematical thinking process </w:t>
            </w:r>
            <w:r w:rsidR="00AC367B">
              <w:rPr>
                <w:rFonts w:asciiTheme="minorHAnsi" w:hAnsiTheme="minorHAnsi" w:cstheme="minorHAnsi"/>
                <w:b w:val="0"/>
                <w:sz w:val="20"/>
                <w:szCs w:val="20"/>
                <w:lang w:val="en-AU"/>
              </w:rPr>
              <w:t>and course-</w:t>
            </w:r>
            <w:r w:rsidR="003905FD">
              <w:rPr>
                <w:rFonts w:asciiTheme="minorHAnsi" w:hAnsiTheme="minorHAnsi" w:cstheme="minorHAnsi"/>
                <w:b w:val="0"/>
                <w:sz w:val="20"/>
                <w:szCs w:val="20"/>
                <w:lang w:val="en-AU"/>
              </w:rPr>
              <w:t>related knowledge from Functions and graphs</w:t>
            </w:r>
            <w:r w:rsidR="002E5D5C">
              <w:rPr>
                <w:rFonts w:asciiTheme="minorHAnsi" w:hAnsiTheme="minorHAnsi" w:cstheme="minorHAnsi"/>
                <w:b w:val="0"/>
                <w:sz w:val="20"/>
                <w:szCs w:val="20"/>
                <w:lang w:val="en-AU"/>
              </w:rPr>
              <w:t xml:space="preserve"> (1.1)</w:t>
            </w:r>
            <w:r w:rsidR="003905FD">
              <w:rPr>
                <w:rFonts w:asciiTheme="minorHAnsi" w:hAnsiTheme="minorHAnsi" w:cstheme="minorHAnsi"/>
                <w:b w:val="0"/>
                <w:sz w:val="20"/>
                <w:szCs w:val="20"/>
                <w:lang w:val="en-AU"/>
              </w:rPr>
              <w:t xml:space="preserve"> t</w:t>
            </w:r>
            <w:r w:rsidR="003905FD" w:rsidRPr="003905FD">
              <w:rPr>
                <w:rFonts w:asciiTheme="minorHAnsi" w:hAnsiTheme="minorHAnsi" w:cstheme="minorHAnsi"/>
                <w:b w:val="0"/>
                <w:sz w:val="20"/>
                <w:szCs w:val="20"/>
                <w:lang w:val="en-AU"/>
              </w:rPr>
              <w:t xml:space="preserve">o </w:t>
            </w:r>
            <w:r w:rsidR="003905FD">
              <w:rPr>
                <w:rFonts w:asciiTheme="minorHAnsi" w:hAnsiTheme="minorHAnsi" w:cstheme="minorHAnsi"/>
                <w:b w:val="0"/>
                <w:sz w:val="20"/>
                <w:szCs w:val="20"/>
                <w:lang w:val="en-AU"/>
              </w:rPr>
              <w:t xml:space="preserve">plan, </w:t>
            </w:r>
            <w:r w:rsidR="002E5D5C">
              <w:rPr>
                <w:rFonts w:asciiTheme="minorHAnsi" w:hAnsiTheme="minorHAnsi" w:cstheme="minorHAnsi"/>
                <w:b w:val="0"/>
                <w:sz w:val="20"/>
                <w:szCs w:val="20"/>
                <w:lang w:val="en-AU"/>
              </w:rPr>
              <w:t xml:space="preserve">research, </w:t>
            </w:r>
            <w:r w:rsidR="003905FD">
              <w:rPr>
                <w:rFonts w:asciiTheme="minorHAnsi" w:hAnsiTheme="minorHAnsi" w:cstheme="minorHAnsi"/>
                <w:b w:val="0"/>
                <w:sz w:val="20"/>
                <w:szCs w:val="20"/>
                <w:lang w:val="en-AU"/>
              </w:rPr>
              <w:t>conduct and communicate</w:t>
            </w:r>
            <w:r w:rsidR="00FD7B07">
              <w:rPr>
                <w:rFonts w:asciiTheme="minorHAnsi" w:hAnsiTheme="minorHAnsi" w:cstheme="minorHAnsi"/>
                <w:b w:val="0"/>
                <w:sz w:val="20"/>
                <w:szCs w:val="20"/>
                <w:lang w:val="en-AU"/>
              </w:rPr>
              <w:t xml:space="preserve"> the</w:t>
            </w:r>
            <w:r w:rsidR="003905FD">
              <w:rPr>
                <w:rFonts w:asciiTheme="minorHAnsi" w:hAnsiTheme="minorHAnsi" w:cstheme="minorHAnsi"/>
                <w:b w:val="0"/>
                <w:sz w:val="20"/>
                <w:szCs w:val="20"/>
                <w:lang w:val="en-AU"/>
              </w:rPr>
              <w:t xml:space="preserve"> </w:t>
            </w:r>
            <w:r w:rsidR="00FD7B07">
              <w:rPr>
                <w:rFonts w:asciiTheme="minorHAnsi" w:hAnsiTheme="minorHAnsi" w:cstheme="minorHAnsi"/>
                <w:b w:val="0"/>
                <w:sz w:val="20"/>
                <w:szCs w:val="20"/>
                <w:lang w:val="en-AU"/>
              </w:rPr>
              <w:t>findings</w:t>
            </w:r>
            <w:r w:rsidR="003905FD">
              <w:rPr>
                <w:rFonts w:asciiTheme="minorHAnsi" w:hAnsiTheme="minorHAnsi" w:cstheme="minorHAnsi"/>
                <w:b w:val="0"/>
                <w:sz w:val="20"/>
                <w:szCs w:val="20"/>
                <w:lang w:val="en-AU"/>
              </w:rPr>
              <w:t xml:space="preserve"> </w:t>
            </w:r>
            <w:r w:rsidR="00FD7B07">
              <w:rPr>
                <w:rFonts w:asciiTheme="minorHAnsi" w:hAnsiTheme="minorHAnsi" w:cstheme="minorHAnsi"/>
                <w:b w:val="0"/>
                <w:sz w:val="20"/>
                <w:szCs w:val="20"/>
                <w:lang w:val="en-AU"/>
              </w:rPr>
              <w:t>of an investigation</w:t>
            </w:r>
          </w:p>
        </w:tc>
      </w:tr>
      <w:tr w:rsidR="008E1033" w:rsidRPr="00F261F4" w14:paraId="335EE016"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61"/>
        </w:trPr>
        <w:tc>
          <w:tcPr>
            <w:tcW w:w="527" w:type="pct"/>
            <w:vMerge/>
            <w:tcMar>
              <w:top w:w="28" w:type="dxa"/>
              <w:bottom w:w="28" w:type="dxa"/>
            </w:tcMar>
            <w:vAlign w:val="center"/>
          </w:tcPr>
          <w:p w14:paraId="3E982011" w14:textId="77777777" w:rsidR="008E1033" w:rsidRPr="00424F03" w:rsidRDefault="008E1033" w:rsidP="007218B2">
            <w:pPr>
              <w:jc w:val="center"/>
              <w:rPr>
                <w:rFonts w:asciiTheme="minorHAnsi" w:hAnsiTheme="minorHAnsi" w:cs="Arial"/>
                <w:b/>
                <w:sz w:val="20"/>
                <w:szCs w:val="20"/>
                <w:lang w:val="en-AU"/>
              </w:rPr>
            </w:pPr>
          </w:p>
        </w:tc>
        <w:tc>
          <w:tcPr>
            <w:tcW w:w="430" w:type="pct"/>
            <w:vMerge/>
            <w:tcMar>
              <w:top w:w="28" w:type="dxa"/>
              <w:bottom w:w="28" w:type="dxa"/>
            </w:tcMar>
            <w:vAlign w:val="center"/>
          </w:tcPr>
          <w:p w14:paraId="6D12FB86" w14:textId="77777777" w:rsidR="008E1033" w:rsidRPr="00AD233A" w:rsidRDefault="008E1033" w:rsidP="007218B2">
            <w:pPr>
              <w:pStyle w:val="Title"/>
              <w:ind w:left="93" w:right="71"/>
              <w:rPr>
                <w:rFonts w:asciiTheme="minorHAnsi" w:hAnsiTheme="minorHAnsi" w:cs="Arial"/>
                <w:b w:val="0"/>
                <w:sz w:val="20"/>
                <w:szCs w:val="20"/>
              </w:rPr>
            </w:pPr>
          </w:p>
        </w:tc>
        <w:tc>
          <w:tcPr>
            <w:tcW w:w="450" w:type="pct"/>
            <w:tcMar>
              <w:top w:w="28" w:type="dxa"/>
              <w:bottom w:w="28" w:type="dxa"/>
            </w:tcMar>
            <w:vAlign w:val="center"/>
          </w:tcPr>
          <w:p w14:paraId="0C482B3C" w14:textId="77777777" w:rsidR="008E1033" w:rsidRPr="004A1F13" w:rsidRDefault="002E5D5C" w:rsidP="007218B2">
            <w:pPr>
              <w:pStyle w:val="Title"/>
              <w:rPr>
                <w:rFonts w:asciiTheme="minorHAnsi" w:hAnsiTheme="minorHAnsi" w:cs="Arial"/>
                <w:b w:val="0"/>
                <w:bCs w:val="0"/>
                <w:sz w:val="20"/>
                <w:szCs w:val="20"/>
              </w:rPr>
            </w:pPr>
            <w:r w:rsidRPr="004A1F13">
              <w:rPr>
                <w:rFonts w:asciiTheme="minorHAnsi" w:hAnsiTheme="minorHAnsi" w:cs="Arial"/>
                <w:b w:val="0"/>
                <w:bCs w:val="0"/>
                <w:sz w:val="20"/>
                <w:szCs w:val="20"/>
              </w:rPr>
              <w:t>5</w:t>
            </w:r>
            <w:r w:rsidR="008E1033" w:rsidRPr="004A1F13">
              <w:rPr>
                <w:rFonts w:asciiTheme="minorHAnsi" w:hAnsiTheme="minorHAnsi" w:cs="Arial"/>
                <w:b w:val="0"/>
                <w:sz w:val="20"/>
                <w:szCs w:val="20"/>
              </w:rPr>
              <w:t>%</w:t>
            </w:r>
          </w:p>
        </w:tc>
        <w:tc>
          <w:tcPr>
            <w:tcW w:w="411" w:type="pct"/>
            <w:tcMar>
              <w:top w:w="28" w:type="dxa"/>
              <w:bottom w:w="28" w:type="dxa"/>
            </w:tcMar>
            <w:vAlign w:val="center"/>
          </w:tcPr>
          <w:p w14:paraId="47AF5179" w14:textId="77777777" w:rsidR="008E1033" w:rsidRPr="005336BA" w:rsidRDefault="008E1033" w:rsidP="007218B2">
            <w:pPr>
              <w:pStyle w:val="Title"/>
              <w:spacing w:line="235" w:lineRule="auto"/>
              <w:ind w:left="85" w:right="147"/>
              <w:jc w:val="left"/>
              <w:rPr>
                <w:rFonts w:asciiTheme="minorHAnsi" w:hAnsiTheme="minorHAnsi" w:cs="Arial"/>
                <w:b w:val="0"/>
                <w:sz w:val="20"/>
                <w:szCs w:val="20"/>
              </w:rPr>
            </w:pPr>
            <w:r w:rsidRPr="005336BA">
              <w:rPr>
                <w:rFonts w:asciiTheme="minorHAnsi" w:hAnsiTheme="minorHAnsi" w:cs="Arial"/>
                <w:b w:val="0"/>
                <w:sz w:val="20"/>
                <w:szCs w:val="20"/>
              </w:rPr>
              <w:t xml:space="preserve">Week </w:t>
            </w:r>
            <w:r w:rsidR="00B86CB9" w:rsidRPr="005336BA">
              <w:rPr>
                <w:rFonts w:asciiTheme="minorHAnsi" w:hAnsiTheme="minorHAnsi" w:cs="Arial"/>
                <w:b w:val="0"/>
                <w:sz w:val="20"/>
                <w:szCs w:val="20"/>
              </w:rPr>
              <w:t>1</w:t>
            </w:r>
            <w:r w:rsidR="00730D59">
              <w:rPr>
                <w:rFonts w:asciiTheme="minorHAnsi" w:hAnsiTheme="minorHAnsi" w:cs="Arial"/>
                <w:b w:val="0"/>
                <w:sz w:val="20"/>
                <w:szCs w:val="20"/>
              </w:rPr>
              <w:t>4</w:t>
            </w:r>
          </w:p>
        </w:tc>
        <w:tc>
          <w:tcPr>
            <w:tcW w:w="3182" w:type="pct"/>
            <w:tcMar>
              <w:top w:w="28" w:type="dxa"/>
              <w:bottom w:w="28" w:type="dxa"/>
            </w:tcMar>
            <w:vAlign w:val="center"/>
          </w:tcPr>
          <w:p w14:paraId="2BD55D09" w14:textId="77777777" w:rsidR="008E1033" w:rsidRPr="00424F03" w:rsidRDefault="008E1033" w:rsidP="007218B2">
            <w:pPr>
              <w:pStyle w:val="Title"/>
              <w:ind w:left="93" w:right="71"/>
              <w:jc w:val="left"/>
              <w:rPr>
                <w:rFonts w:asciiTheme="minorHAnsi" w:hAnsiTheme="minorHAnsi" w:cs="Arial"/>
                <w:sz w:val="20"/>
                <w:szCs w:val="20"/>
              </w:rPr>
            </w:pPr>
            <w:r w:rsidRPr="00424F03">
              <w:rPr>
                <w:rFonts w:asciiTheme="minorHAnsi" w:hAnsiTheme="minorHAnsi" w:cs="Arial"/>
                <w:sz w:val="20"/>
                <w:szCs w:val="20"/>
              </w:rPr>
              <w:t xml:space="preserve">Task 4: </w:t>
            </w:r>
            <w:r w:rsidR="00280255">
              <w:rPr>
                <w:rFonts w:asciiTheme="minorHAnsi" w:hAnsiTheme="minorHAnsi" w:cs="Arial"/>
                <w:b w:val="0"/>
                <w:sz w:val="20"/>
                <w:szCs w:val="20"/>
              </w:rPr>
              <w:t xml:space="preserve">Investigation 2 – </w:t>
            </w:r>
            <w:r w:rsidR="00730D59" w:rsidRPr="00730D59">
              <w:rPr>
                <w:rFonts w:asciiTheme="minorHAnsi" w:hAnsiTheme="minorHAnsi" w:cstheme="minorHAnsi"/>
                <w:b w:val="0"/>
                <w:sz w:val="20"/>
                <w:szCs w:val="20"/>
                <w:lang w:val="en-AU"/>
              </w:rPr>
              <w:t>Students use the mathematical thinking process to plan, research, conduct and communicate th</w:t>
            </w:r>
            <w:r w:rsidR="00730D59">
              <w:rPr>
                <w:rFonts w:asciiTheme="minorHAnsi" w:hAnsiTheme="minorHAnsi" w:cstheme="minorHAnsi"/>
                <w:b w:val="0"/>
                <w:sz w:val="20"/>
                <w:szCs w:val="20"/>
                <w:lang w:val="en-AU"/>
              </w:rPr>
              <w:t>e findings of an investigation based on Counting and probability (1.3)</w:t>
            </w:r>
          </w:p>
        </w:tc>
      </w:tr>
      <w:tr w:rsidR="008E1033" w:rsidRPr="00F261F4" w14:paraId="572BAD36"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61"/>
        </w:trPr>
        <w:tc>
          <w:tcPr>
            <w:tcW w:w="527" w:type="pct"/>
            <w:vMerge/>
            <w:tcMar>
              <w:top w:w="28" w:type="dxa"/>
              <w:bottom w:w="28" w:type="dxa"/>
            </w:tcMar>
            <w:vAlign w:val="center"/>
          </w:tcPr>
          <w:p w14:paraId="59C78036" w14:textId="77777777" w:rsidR="008E1033" w:rsidRPr="00424F03" w:rsidRDefault="008E1033" w:rsidP="007218B2">
            <w:pPr>
              <w:rPr>
                <w:rFonts w:asciiTheme="minorHAnsi" w:hAnsiTheme="minorHAnsi" w:cs="Arial"/>
                <w:b/>
                <w:sz w:val="20"/>
                <w:szCs w:val="20"/>
                <w:lang w:val="en-AU"/>
              </w:rPr>
            </w:pPr>
          </w:p>
        </w:tc>
        <w:tc>
          <w:tcPr>
            <w:tcW w:w="430" w:type="pct"/>
            <w:vMerge/>
            <w:tcMar>
              <w:top w:w="28" w:type="dxa"/>
              <w:bottom w:w="28" w:type="dxa"/>
            </w:tcMar>
            <w:vAlign w:val="center"/>
          </w:tcPr>
          <w:p w14:paraId="558E77C0" w14:textId="77777777" w:rsidR="008E1033" w:rsidRPr="00AD233A" w:rsidRDefault="008E1033" w:rsidP="007218B2">
            <w:pPr>
              <w:pStyle w:val="Title"/>
              <w:ind w:left="93" w:right="71"/>
              <w:rPr>
                <w:rFonts w:asciiTheme="minorHAnsi" w:hAnsiTheme="minorHAnsi" w:cs="Arial"/>
                <w:b w:val="0"/>
                <w:sz w:val="20"/>
                <w:szCs w:val="20"/>
              </w:rPr>
            </w:pPr>
          </w:p>
        </w:tc>
        <w:tc>
          <w:tcPr>
            <w:tcW w:w="450" w:type="pct"/>
            <w:tcMar>
              <w:top w:w="28" w:type="dxa"/>
              <w:bottom w:w="28" w:type="dxa"/>
            </w:tcMar>
            <w:vAlign w:val="center"/>
          </w:tcPr>
          <w:p w14:paraId="5594DC50" w14:textId="77777777" w:rsidR="008E1033" w:rsidRPr="004A1F13" w:rsidRDefault="004A1F13" w:rsidP="007218B2">
            <w:pPr>
              <w:pStyle w:val="Title"/>
              <w:rPr>
                <w:rFonts w:asciiTheme="minorHAnsi" w:hAnsiTheme="minorHAnsi" w:cs="Arial"/>
                <w:b w:val="0"/>
                <w:bCs w:val="0"/>
                <w:sz w:val="20"/>
                <w:szCs w:val="20"/>
              </w:rPr>
            </w:pPr>
            <w:r w:rsidRPr="004A1F13">
              <w:rPr>
                <w:rFonts w:asciiTheme="minorHAnsi" w:hAnsiTheme="minorHAnsi" w:cs="Arial"/>
                <w:b w:val="0"/>
                <w:bCs w:val="0"/>
                <w:sz w:val="20"/>
                <w:szCs w:val="20"/>
              </w:rPr>
              <w:t>8</w:t>
            </w:r>
            <w:r w:rsidR="008E1033" w:rsidRPr="004A1F13">
              <w:rPr>
                <w:rFonts w:asciiTheme="minorHAnsi" w:hAnsiTheme="minorHAnsi" w:cs="Arial"/>
                <w:b w:val="0"/>
                <w:bCs w:val="0"/>
                <w:sz w:val="20"/>
                <w:szCs w:val="20"/>
              </w:rPr>
              <w:t>%</w:t>
            </w:r>
          </w:p>
        </w:tc>
        <w:tc>
          <w:tcPr>
            <w:tcW w:w="411" w:type="pct"/>
            <w:tcMar>
              <w:top w:w="28" w:type="dxa"/>
              <w:bottom w:w="28" w:type="dxa"/>
            </w:tcMar>
            <w:vAlign w:val="center"/>
          </w:tcPr>
          <w:p w14:paraId="4AD4C18D" w14:textId="77777777" w:rsidR="008E1033" w:rsidRPr="005336BA" w:rsidRDefault="008E1033" w:rsidP="007218B2">
            <w:pPr>
              <w:pStyle w:val="Title"/>
              <w:spacing w:line="235" w:lineRule="auto"/>
              <w:ind w:left="85" w:right="147"/>
              <w:jc w:val="left"/>
              <w:rPr>
                <w:rFonts w:asciiTheme="minorHAnsi" w:hAnsiTheme="minorHAnsi" w:cs="Arial"/>
                <w:b w:val="0"/>
                <w:sz w:val="20"/>
                <w:szCs w:val="20"/>
              </w:rPr>
            </w:pPr>
            <w:r w:rsidRPr="005336BA">
              <w:rPr>
                <w:rFonts w:asciiTheme="minorHAnsi" w:hAnsiTheme="minorHAnsi" w:cs="Arial"/>
                <w:b w:val="0"/>
                <w:sz w:val="20"/>
                <w:szCs w:val="20"/>
              </w:rPr>
              <w:t>Week 2</w:t>
            </w:r>
            <w:r w:rsidR="00266C67" w:rsidRPr="005336BA">
              <w:rPr>
                <w:rFonts w:asciiTheme="minorHAnsi" w:hAnsiTheme="minorHAnsi" w:cs="Arial"/>
                <w:b w:val="0"/>
                <w:sz w:val="20"/>
                <w:szCs w:val="20"/>
              </w:rPr>
              <w:t>4</w:t>
            </w:r>
          </w:p>
        </w:tc>
        <w:tc>
          <w:tcPr>
            <w:tcW w:w="3182" w:type="pct"/>
            <w:tcMar>
              <w:top w:w="28" w:type="dxa"/>
              <w:bottom w:w="28" w:type="dxa"/>
            </w:tcMar>
            <w:vAlign w:val="center"/>
          </w:tcPr>
          <w:p w14:paraId="5F122BEB" w14:textId="77777777" w:rsidR="008E1033" w:rsidRPr="00424F03" w:rsidRDefault="008E1033" w:rsidP="007218B2">
            <w:pPr>
              <w:pStyle w:val="Title"/>
              <w:ind w:left="93" w:right="71"/>
              <w:jc w:val="left"/>
              <w:rPr>
                <w:rFonts w:asciiTheme="minorHAnsi" w:hAnsiTheme="minorHAnsi" w:cs="Arial"/>
                <w:sz w:val="20"/>
                <w:szCs w:val="20"/>
              </w:rPr>
            </w:pPr>
            <w:r w:rsidRPr="00424F03">
              <w:rPr>
                <w:rFonts w:asciiTheme="minorHAnsi" w:hAnsiTheme="minorHAnsi" w:cs="Arial"/>
                <w:sz w:val="20"/>
                <w:szCs w:val="20"/>
              </w:rPr>
              <w:t xml:space="preserve">Task </w:t>
            </w:r>
            <w:r w:rsidR="00730D59">
              <w:rPr>
                <w:rFonts w:asciiTheme="minorHAnsi" w:hAnsiTheme="minorHAnsi" w:cs="Arial"/>
                <w:sz w:val="20"/>
                <w:szCs w:val="20"/>
              </w:rPr>
              <w:t>7</w:t>
            </w:r>
            <w:r w:rsidRPr="00424F03">
              <w:rPr>
                <w:rFonts w:asciiTheme="minorHAnsi" w:hAnsiTheme="minorHAnsi" w:cs="Arial"/>
                <w:sz w:val="20"/>
                <w:szCs w:val="20"/>
              </w:rPr>
              <w:t xml:space="preserve">: </w:t>
            </w:r>
            <w:r w:rsidR="00280255">
              <w:rPr>
                <w:rFonts w:asciiTheme="minorHAnsi" w:hAnsiTheme="minorHAnsi" w:cs="Arial"/>
                <w:b w:val="0"/>
                <w:sz w:val="20"/>
                <w:szCs w:val="20"/>
              </w:rPr>
              <w:t xml:space="preserve">Investigation 3 – </w:t>
            </w:r>
            <w:r w:rsidR="002E5D5C" w:rsidRPr="002E5D5C">
              <w:rPr>
                <w:rFonts w:asciiTheme="minorHAnsi" w:hAnsiTheme="minorHAnsi" w:cstheme="minorHAnsi"/>
                <w:b w:val="0"/>
                <w:sz w:val="20"/>
                <w:szCs w:val="20"/>
                <w:lang w:val="en-AU"/>
              </w:rPr>
              <w:t xml:space="preserve">Students use the mathematical thinking process </w:t>
            </w:r>
            <w:r w:rsidR="00730D59">
              <w:rPr>
                <w:rFonts w:asciiTheme="minorHAnsi" w:hAnsiTheme="minorHAnsi" w:cstheme="minorHAnsi"/>
                <w:b w:val="0"/>
                <w:sz w:val="20"/>
                <w:szCs w:val="20"/>
                <w:lang w:val="en-AU"/>
              </w:rPr>
              <w:t>and</w:t>
            </w:r>
            <w:r w:rsidR="002E5D5C" w:rsidRPr="002E5D5C">
              <w:rPr>
                <w:rFonts w:asciiTheme="minorHAnsi" w:hAnsiTheme="minorHAnsi" w:cstheme="minorHAnsi"/>
                <w:b w:val="0"/>
                <w:sz w:val="20"/>
                <w:szCs w:val="20"/>
                <w:lang w:val="en-AU"/>
              </w:rPr>
              <w:t xml:space="preserve"> identify the underlying mathematics</w:t>
            </w:r>
            <w:r w:rsidR="00683D3A">
              <w:rPr>
                <w:rFonts w:asciiTheme="minorHAnsi" w:hAnsiTheme="minorHAnsi" w:cstheme="minorHAnsi"/>
                <w:b w:val="0"/>
                <w:sz w:val="20"/>
                <w:szCs w:val="20"/>
                <w:lang w:val="en-AU"/>
              </w:rPr>
              <w:t xml:space="preserve"> related to r</w:t>
            </w:r>
            <w:r w:rsidR="002E5D5C">
              <w:rPr>
                <w:rFonts w:asciiTheme="minorHAnsi" w:hAnsiTheme="minorHAnsi" w:cstheme="minorHAnsi"/>
                <w:b w:val="0"/>
                <w:sz w:val="20"/>
                <w:szCs w:val="20"/>
                <w:lang w:val="en-AU"/>
              </w:rPr>
              <w:t xml:space="preserve">ates of change </w:t>
            </w:r>
            <w:r w:rsidR="00FD6B88" w:rsidRPr="002E5D5C">
              <w:rPr>
                <w:rFonts w:asciiTheme="minorHAnsi" w:hAnsiTheme="minorHAnsi" w:cstheme="minorHAnsi"/>
                <w:b w:val="0"/>
                <w:sz w:val="20"/>
                <w:szCs w:val="20"/>
                <w:lang w:val="en-AU"/>
              </w:rPr>
              <w:t xml:space="preserve">to investigate </w:t>
            </w:r>
            <w:r w:rsidR="00683D3A">
              <w:rPr>
                <w:rFonts w:asciiTheme="minorHAnsi" w:hAnsiTheme="minorHAnsi" w:cstheme="minorHAnsi"/>
                <w:b w:val="0"/>
                <w:sz w:val="20"/>
                <w:szCs w:val="20"/>
                <w:lang w:val="en-AU"/>
              </w:rPr>
              <w:t>t</w:t>
            </w:r>
            <w:r w:rsidR="002E5D5C">
              <w:rPr>
                <w:rFonts w:asciiTheme="minorHAnsi" w:hAnsiTheme="minorHAnsi" w:cstheme="minorHAnsi"/>
                <w:b w:val="0"/>
                <w:sz w:val="20"/>
                <w:szCs w:val="20"/>
                <w:lang w:val="en-AU"/>
              </w:rPr>
              <w:t xml:space="preserve">he </w:t>
            </w:r>
            <w:r>
              <w:rPr>
                <w:rFonts w:asciiTheme="minorHAnsi" w:hAnsiTheme="minorHAnsi" w:cstheme="minorHAnsi"/>
                <w:b w:val="0"/>
                <w:sz w:val="20"/>
                <w:szCs w:val="20"/>
                <w:lang w:val="en-AU"/>
              </w:rPr>
              <w:t>concept of the derivative</w:t>
            </w:r>
            <w:r w:rsidR="002E5D5C">
              <w:rPr>
                <w:rFonts w:asciiTheme="minorHAnsi" w:hAnsiTheme="minorHAnsi" w:cstheme="minorHAnsi"/>
                <w:b w:val="0"/>
                <w:sz w:val="20"/>
                <w:szCs w:val="20"/>
                <w:lang w:val="en-AU"/>
              </w:rPr>
              <w:t xml:space="preserve"> (2.3</w:t>
            </w:r>
            <w:r w:rsidR="00730D59">
              <w:rPr>
                <w:rFonts w:asciiTheme="minorHAnsi" w:hAnsiTheme="minorHAnsi" w:cstheme="minorHAnsi"/>
                <w:b w:val="0"/>
                <w:sz w:val="20"/>
                <w:szCs w:val="20"/>
                <w:lang w:val="en-AU"/>
              </w:rPr>
              <w:t>.1 – 2.3.9</w:t>
            </w:r>
            <w:r w:rsidR="002E5D5C">
              <w:rPr>
                <w:rFonts w:asciiTheme="minorHAnsi" w:hAnsiTheme="minorHAnsi" w:cstheme="minorHAnsi"/>
                <w:b w:val="0"/>
                <w:sz w:val="20"/>
                <w:szCs w:val="20"/>
                <w:lang w:val="en-AU"/>
              </w:rPr>
              <w:t>)</w:t>
            </w:r>
            <w:r w:rsidR="00730D59" w:rsidRPr="002E5D5C">
              <w:rPr>
                <w:rFonts w:asciiTheme="minorHAnsi" w:hAnsiTheme="minorHAnsi" w:cstheme="minorHAnsi"/>
                <w:b w:val="0"/>
                <w:sz w:val="20"/>
                <w:szCs w:val="20"/>
                <w:lang w:val="en-AU"/>
              </w:rPr>
              <w:t xml:space="preserve"> </w:t>
            </w:r>
          </w:p>
        </w:tc>
      </w:tr>
      <w:tr w:rsidR="00AF7CD7" w:rsidRPr="00F261F4" w14:paraId="70B9B0CD"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67"/>
        </w:trPr>
        <w:tc>
          <w:tcPr>
            <w:tcW w:w="527" w:type="pct"/>
            <w:vMerge w:val="restart"/>
            <w:tcMar>
              <w:top w:w="28" w:type="dxa"/>
              <w:bottom w:w="28" w:type="dxa"/>
            </w:tcMar>
            <w:vAlign w:val="center"/>
          </w:tcPr>
          <w:p w14:paraId="41A0DE76" w14:textId="77777777" w:rsidR="008E17C5" w:rsidRPr="00424F03" w:rsidRDefault="008E17C5" w:rsidP="007218B2">
            <w:pPr>
              <w:pStyle w:val="Title"/>
              <w:ind w:left="3"/>
              <w:rPr>
                <w:rFonts w:asciiTheme="minorHAnsi" w:hAnsiTheme="minorHAnsi" w:cs="Arial"/>
                <w:sz w:val="20"/>
                <w:szCs w:val="20"/>
              </w:rPr>
            </w:pPr>
            <w:r w:rsidRPr="00424F03">
              <w:rPr>
                <w:rFonts w:asciiTheme="minorHAnsi" w:hAnsiTheme="minorHAnsi" w:cs="Arial"/>
                <w:sz w:val="20"/>
                <w:szCs w:val="20"/>
              </w:rPr>
              <w:t>Examination</w:t>
            </w:r>
          </w:p>
        </w:tc>
        <w:tc>
          <w:tcPr>
            <w:tcW w:w="430" w:type="pct"/>
            <w:vMerge w:val="restart"/>
            <w:tcMar>
              <w:top w:w="28" w:type="dxa"/>
              <w:bottom w:w="28" w:type="dxa"/>
            </w:tcMar>
            <w:vAlign w:val="center"/>
          </w:tcPr>
          <w:p w14:paraId="538339A5" w14:textId="77777777" w:rsidR="008E17C5" w:rsidRPr="00AD233A" w:rsidRDefault="008E17C5" w:rsidP="007218B2">
            <w:pPr>
              <w:pStyle w:val="Title"/>
              <w:ind w:left="93"/>
              <w:rPr>
                <w:rFonts w:asciiTheme="minorHAnsi" w:hAnsiTheme="minorHAnsi" w:cs="Arial"/>
                <w:b w:val="0"/>
                <w:sz w:val="20"/>
                <w:szCs w:val="20"/>
              </w:rPr>
            </w:pPr>
            <w:r w:rsidRPr="00AD233A">
              <w:rPr>
                <w:rFonts w:asciiTheme="minorHAnsi" w:hAnsiTheme="minorHAnsi" w:cs="Arial"/>
                <w:b w:val="0"/>
                <w:bCs w:val="0"/>
                <w:sz w:val="20"/>
                <w:szCs w:val="20"/>
              </w:rPr>
              <w:t>40%</w:t>
            </w:r>
          </w:p>
        </w:tc>
        <w:tc>
          <w:tcPr>
            <w:tcW w:w="450" w:type="pct"/>
            <w:tcMar>
              <w:top w:w="28" w:type="dxa"/>
              <w:bottom w:w="28" w:type="dxa"/>
            </w:tcMar>
            <w:vAlign w:val="center"/>
          </w:tcPr>
          <w:p w14:paraId="6C47548B" w14:textId="77777777" w:rsidR="008E17C5" w:rsidRPr="005336BA" w:rsidRDefault="008E17C5" w:rsidP="007218B2">
            <w:pPr>
              <w:pStyle w:val="Title"/>
              <w:rPr>
                <w:rFonts w:asciiTheme="minorHAnsi" w:hAnsiTheme="minorHAnsi" w:cs="Arial"/>
                <w:b w:val="0"/>
                <w:bCs w:val="0"/>
                <w:sz w:val="20"/>
                <w:szCs w:val="20"/>
              </w:rPr>
            </w:pPr>
            <w:r w:rsidRPr="005336BA">
              <w:rPr>
                <w:rFonts w:asciiTheme="minorHAnsi" w:hAnsiTheme="minorHAnsi" w:cs="Arial"/>
                <w:b w:val="0"/>
                <w:bCs w:val="0"/>
                <w:sz w:val="20"/>
                <w:szCs w:val="20"/>
              </w:rPr>
              <w:t>15</w:t>
            </w:r>
            <w:r w:rsidRPr="005336BA">
              <w:rPr>
                <w:rFonts w:asciiTheme="minorHAnsi" w:hAnsiTheme="minorHAnsi" w:cs="Arial"/>
                <w:b w:val="0"/>
                <w:sz w:val="20"/>
                <w:szCs w:val="20"/>
              </w:rPr>
              <w:t>%</w:t>
            </w:r>
          </w:p>
        </w:tc>
        <w:tc>
          <w:tcPr>
            <w:tcW w:w="411" w:type="pct"/>
            <w:tcMar>
              <w:top w:w="28" w:type="dxa"/>
              <w:bottom w:w="28" w:type="dxa"/>
            </w:tcMar>
            <w:vAlign w:val="center"/>
          </w:tcPr>
          <w:p w14:paraId="07833E07" w14:textId="77777777" w:rsidR="008E17C5" w:rsidRPr="005336BA" w:rsidRDefault="008E17C5" w:rsidP="007218B2">
            <w:pPr>
              <w:pStyle w:val="Title"/>
              <w:spacing w:line="235" w:lineRule="auto"/>
              <w:ind w:left="85" w:right="147"/>
              <w:jc w:val="left"/>
              <w:rPr>
                <w:rFonts w:asciiTheme="minorHAnsi" w:hAnsiTheme="minorHAnsi" w:cs="Arial"/>
                <w:b w:val="0"/>
                <w:bCs w:val="0"/>
                <w:sz w:val="20"/>
                <w:szCs w:val="20"/>
              </w:rPr>
            </w:pPr>
            <w:r w:rsidRPr="005336BA">
              <w:rPr>
                <w:rFonts w:asciiTheme="minorHAnsi" w:hAnsiTheme="minorHAnsi" w:cs="Arial"/>
                <w:b w:val="0"/>
                <w:bCs w:val="0"/>
                <w:sz w:val="20"/>
                <w:szCs w:val="20"/>
              </w:rPr>
              <w:t>Week 1</w:t>
            </w:r>
            <w:r w:rsidR="00F930CB" w:rsidRPr="005336BA">
              <w:rPr>
                <w:rFonts w:asciiTheme="minorHAnsi" w:hAnsiTheme="minorHAnsi" w:cs="Arial"/>
                <w:b w:val="0"/>
                <w:bCs w:val="0"/>
                <w:sz w:val="20"/>
                <w:szCs w:val="20"/>
              </w:rPr>
              <w:t>5</w:t>
            </w:r>
          </w:p>
        </w:tc>
        <w:tc>
          <w:tcPr>
            <w:tcW w:w="3182" w:type="pct"/>
            <w:tcMar>
              <w:top w:w="28" w:type="dxa"/>
              <w:bottom w:w="28" w:type="dxa"/>
            </w:tcMar>
            <w:vAlign w:val="center"/>
            <w:hideMark/>
          </w:tcPr>
          <w:p w14:paraId="50EF4AD0" w14:textId="56045EEC" w:rsidR="00581B89" w:rsidRDefault="008E17C5" w:rsidP="007218B2">
            <w:pPr>
              <w:pStyle w:val="Title"/>
              <w:ind w:left="93" w:right="71"/>
              <w:jc w:val="left"/>
              <w:rPr>
                <w:rFonts w:asciiTheme="minorHAnsi" w:hAnsiTheme="minorHAnsi" w:cs="Arial"/>
                <w:b w:val="0"/>
                <w:sz w:val="20"/>
                <w:szCs w:val="20"/>
                <w:lang w:val="en-AU"/>
              </w:rPr>
            </w:pPr>
            <w:r w:rsidRPr="0095221A">
              <w:rPr>
                <w:rFonts w:asciiTheme="minorHAnsi" w:hAnsiTheme="minorHAnsi" w:cs="Arial"/>
                <w:sz w:val="20"/>
                <w:szCs w:val="20"/>
              </w:rPr>
              <w:t xml:space="preserve">Task </w:t>
            </w:r>
            <w:r w:rsidR="00730D59">
              <w:rPr>
                <w:rFonts w:asciiTheme="minorHAnsi" w:hAnsiTheme="minorHAnsi" w:cs="Arial"/>
                <w:sz w:val="20"/>
                <w:szCs w:val="20"/>
              </w:rPr>
              <w:t>5</w:t>
            </w:r>
            <w:r w:rsidRPr="0095221A">
              <w:rPr>
                <w:rFonts w:asciiTheme="minorHAnsi" w:hAnsiTheme="minorHAnsi" w:cs="Arial"/>
                <w:sz w:val="20"/>
                <w:szCs w:val="20"/>
              </w:rPr>
              <w:t xml:space="preserve">: Semester </w:t>
            </w:r>
            <w:r w:rsidR="00376AF8" w:rsidRPr="0095221A">
              <w:rPr>
                <w:rFonts w:asciiTheme="minorHAnsi" w:hAnsiTheme="minorHAnsi" w:cs="Arial"/>
                <w:sz w:val="20"/>
                <w:szCs w:val="20"/>
              </w:rPr>
              <w:t>1</w:t>
            </w:r>
            <w:r w:rsidRPr="0095221A">
              <w:rPr>
                <w:rFonts w:asciiTheme="minorHAnsi" w:hAnsiTheme="minorHAnsi" w:cs="Arial"/>
                <w:sz w:val="20"/>
                <w:szCs w:val="20"/>
              </w:rPr>
              <w:t xml:space="preserve"> examination</w:t>
            </w:r>
            <w:r w:rsidRPr="0095221A">
              <w:rPr>
                <w:rFonts w:asciiTheme="minorHAnsi" w:hAnsiTheme="minorHAnsi" w:cs="Arial"/>
                <w:b w:val="0"/>
                <w:sz w:val="20"/>
                <w:szCs w:val="20"/>
                <w:lang w:val="en-AU"/>
              </w:rPr>
              <w:t xml:space="preserve"> – </w:t>
            </w:r>
            <w:r w:rsidR="00AF7CD7" w:rsidRPr="0095221A">
              <w:rPr>
                <w:rFonts w:asciiTheme="minorHAnsi" w:hAnsiTheme="minorHAnsi" w:cs="Arial"/>
                <w:b w:val="0"/>
                <w:sz w:val="20"/>
                <w:szCs w:val="20"/>
                <w:lang w:val="en-AU"/>
              </w:rPr>
              <w:t xml:space="preserve">Section </w:t>
            </w:r>
            <w:proofErr w:type="gramStart"/>
            <w:r w:rsidR="00AF7CD7" w:rsidRPr="0095221A">
              <w:rPr>
                <w:rFonts w:asciiTheme="minorHAnsi" w:hAnsiTheme="minorHAnsi" w:cs="Arial"/>
                <w:b w:val="0"/>
                <w:sz w:val="20"/>
                <w:szCs w:val="20"/>
                <w:lang w:val="en-AU"/>
              </w:rPr>
              <w:t>One</w:t>
            </w:r>
            <w:proofErr w:type="gramEnd"/>
            <w:r w:rsidR="00AC367B">
              <w:rPr>
                <w:rFonts w:asciiTheme="minorHAnsi" w:hAnsiTheme="minorHAnsi" w:cs="Arial"/>
                <w:b w:val="0"/>
                <w:sz w:val="20"/>
                <w:szCs w:val="20"/>
                <w:lang w:val="en-AU"/>
              </w:rPr>
              <w:t>: C</w:t>
            </w:r>
            <w:r w:rsidRPr="0095221A">
              <w:rPr>
                <w:rFonts w:asciiTheme="minorHAnsi" w:hAnsiTheme="minorHAnsi" w:cs="Arial"/>
                <w:b w:val="0"/>
                <w:sz w:val="20"/>
                <w:szCs w:val="20"/>
                <w:lang w:val="en-AU"/>
              </w:rPr>
              <w:t xml:space="preserve">alculator-free (35%), </w:t>
            </w:r>
            <w:r w:rsidR="00097E90" w:rsidRPr="0095221A">
              <w:rPr>
                <w:rFonts w:asciiTheme="minorHAnsi" w:hAnsiTheme="minorHAnsi" w:cs="Arial"/>
                <w:b w:val="0"/>
                <w:sz w:val="20"/>
                <w:szCs w:val="20"/>
                <w:lang w:val="en-AU"/>
              </w:rPr>
              <w:t>Section Two</w:t>
            </w:r>
            <w:r w:rsidRPr="0095221A">
              <w:rPr>
                <w:rFonts w:asciiTheme="minorHAnsi" w:hAnsiTheme="minorHAnsi" w:cs="Arial"/>
                <w:b w:val="0"/>
                <w:sz w:val="20"/>
                <w:szCs w:val="20"/>
                <w:lang w:val="en-AU"/>
              </w:rPr>
              <w:t xml:space="preserve">: </w:t>
            </w:r>
            <w:r w:rsidR="00AC367B">
              <w:rPr>
                <w:rFonts w:asciiTheme="minorHAnsi" w:hAnsiTheme="minorHAnsi" w:cs="Arial"/>
                <w:b w:val="0"/>
                <w:sz w:val="20"/>
                <w:szCs w:val="20"/>
                <w:lang w:val="en-AU"/>
              </w:rPr>
              <w:t>C</w:t>
            </w:r>
            <w:r w:rsidR="00097E90" w:rsidRPr="0095221A">
              <w:rPr>
                <w:rFonts w:asciiTheme="minorHAnsi" w:hAnsiTheme="minorHAnsi" w:cs="Arial"/>
                <w:b w:val="0"/>
                <w:sz w:val="20"/>
                <w:szCs w:val="20"/>
                <w:lang w:val="en-AU"/>
              </w:rPr>
              <w:t>alculator</w:t>
            </w:r>
            <w:r w:rsidRPr="0095221A">
              <w:rPr>
                <w:rFonts w:asciiTheme="minorHAnsi" w:hAnsiTheme="minorHAnsi" w:cs="Arial"/>
                <w:b w:val="0"/>
                <w:sz w:val="20"/>
                <w:szCs w:val="20"/>
                <w:lang w:val="en-AU"/>
              </w:rPr>
              <w:t>-assumed (65%).</w:t>
            </w:r>
          </w:p>
          <w:p w14:paraId="0715F737" w14:textId="77777777" w:rsidR="008E17C5" w:rsidRPr="0095221A" w:rsidRDefault="008E17C5" w:rsidP="007218B2">
            <w:pPr>
              <w:pStyle w:val="Title"/>
              <w:ind w:left="93" w:right="71"/>
              <w:jc w:val="left"/>
              <w:rPr>
                <w:rFonts w:asciiTheme="minorHAnsi" w:hAnsiTheme="minorHAnsi" w:cs="Arial"/>
                <w:sz w:val="20"/>
                <w:szCs w:val="20"/>
              </w:rPr>
            </w:pPr>
            <w:r w:rsidRPr="0095221A">
              <w:rPr>
                <w:rFonts w:asciiTheme="minorHAnsi" w:hAnsiTheme="minorHAnsi" w:cs="Arial"/>
                <w:b w:val="0"/>
                <w:sz w:val="20"/>
                <w:szCs w:val="20"/>
                <w:lang w:val="en-AU"/>
              </w:rPr>
              <w:t>Question selection from Unit 1 content knowledge, skills and processes</w:t>
            </w:r>
          </w:p>
        </w:tc>
      </w:tr>
      <w:tr w:rsidR="00AF7CD7" w:rsidRPr="00F261F4" w14:paraId="4CB7056F"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567"/>
        </w:trPr>
        <w:tc>
          <w:tcPr>
            <w:tcW w:w="527" w:type="pct"/>
            <w:vMerge/>
            <w:tcBorders>
              <w:bottom w:val="single" w:sz="2" w:space="0" w:color="D7C5E2" w:themeColor="accent4" w:themeTint="99"/>
            </w:tcBorders>
            <w:tcMar>
              <w:top w:w="28" w:type="dxa"/>
              <w:bottom w:w="28" w:type="dxa"/>
            </w:tcMar>
            <w:vAlign w:val="center"/>
          </w:tcPr>
          <w:p w14:paraId="1EC08EAD" w14:textId="77777777" w:rsidR="008E17C5" w:rsidRPr="00424F03" w:rsidRDefault="008E17C5" w:rsidP="007218B2">
            <w:pPr>
              <w:pStyle w:val="Title"/>
              <w:ind w:left="3"/>
              <w:rPr>
                <w:rFonts w:asciiTheme="minorHAnsi" w:hAnsiTheme="minorHAnsi" w:cs="Arial"/>
                <w:b w:val="0"/>
                <w:sz w:val="20"/>
                <w:szCs w:val="20"/>
              </w:rPr>
            </w:pPr>
          </w:p>
        </w:tc>
        <w:tc>
          <w:tcPr>
            <w:tcW w:w="430" w:type="pct"/>
            <w:vMerge/>
            <w:tcBorders>
              <w:bottom w:val="single" w:sz="2" w:space="0" w:color="D7C5E2" w:themeColor="accent4" w:themeTint="99"/>
            </w:tcBorders>
            <w:tcMar>
              <w:top w:w="28" w:type="dxa"/>
              <w:bottom w:w="28" w:type="dxa"/>
            </w:tcMar>
            <w:vAlign w:val="center"/>
          </w:tcPr>
          <w:p w14:paraId="5C2E5365" w14:textId="77777777" w:rsidR="008E17C5" w:rsidRPr="00424F03" w:rsidRDefault="008E17C5" w:rsidP="007218B2">
            <w:pPr>
              <w:pStyle w:val="Title"/>
              <w:ind w:left="93"/>
              <w:rPr>
                <w:rFonts w:asciiTheme="minorHAnsi" w:hAnsiTheme="minorHAnsi" w:cs="Arial"/>
                <w:sz w:val="20"/>
                <w:szCs w:val="20"/>
              </w:rPr>
            </w:pPr>
          </w:p>
        </w:tc>
        <w:tc>
          <w:tcPr>
            <w:tcW w:w="450" w:type="pct"/>
            <w:tcBorders>
              <w:bottom w:val="single" w:sz="2" w:space="0" w:color="D7C5E2" w:themeColor="accent4" w:themeTint="99"/>
            </w:tcBorders>
            <w:tcMar>
              <w:top w:w="28" w:type="dxa"/>
              <w:bottom w:w="28" w:type="dxa"/>
            </w:tcMar>
            <w:vAlign w:val="center"/>
          </w:tcPr>
          <w:p w14:paraId="78422DA5" w14:textId="77777777" w:rsidR="008E17C5" w:rsidRPr="005336BA" w:rsidRDefault="008E17C5" w:rsidP="007218B2">
            <w:pPr>
              <w:pStyle w:val="Title"/>
              <w:rPr>
                <w:rFonts w:asciiTheme="minorHAnsi" w:hAnsiTheme="minorHAnsi" w:cs="Arial"/>
                <w:b w:val="0"/>
                <w:bCs w:val="0"/>
                <w:sz w:val="20"/>
                <w:szCs w:val="20"/>
              </w:rPr>
            </w:pPr>
            <w:r w:rsidRPr="005336BA">
              <w:rPr>
                <w:rFonts w:asciiTheme="minorHAnsi" w:hAnsiTheme="minorHAnsi" w:cs="Arial"/>
                <w:b w:val="0"/>
                <w:bCs w:val="0"/>
                <w:sz w:val="20"/>
                <w:szCs w:val="20"/>
              </w:rPr>
              <w:t>25</w:t>
            </w:r>
            <w:r w:rsidRPr="005336BA">
              <w:rPr>
                <w:rFonts w:asciiTheme="minorHAnsi" w:hAnsiTheme="minorHAnsi" w:cs="Arial"/>
                <w:b w:val="0"/>
                <w:sz w:val="20"/>
                <w:szCs w:val="20"/>
              </w:rPr>
              <w:t>%</w:t>
            </w:r>
          </w:p>
        </w:tc>
        <w:tc>
          <w:tcPr>
            <w:tcW w:w="411" w:type="pct"/>
            <w:tcBorders>
              <w:bottom w:val="single" w:sz="2" w:space="0" w:color="D7C5E2" w:themeColor="accent4" w:themeTint="99"/>
            </w:tcBorders>
            <w:tcMar>
              <w:top w:w="28" w:type="dxa"/>
              <w:bottom w:w="28" w:type="dxa"/>
            </w:tcMar>
            <w:vAlign w:val="center"/>
          </w:tcPr>
          <w:p w14:paraId="1DDDF89F" w14:textId="77777777" w:rsidR="008E17C5" w:rsidRPr="005336BA" w:rsidRDefault="008E17C5" w:rsidP="007218B2">
            <w:pPr>
              <w:pStyle w:val="Title"/>
              <w:spacing w:line="235" w:lineRule="auto"/>
              <w:ind w:left="85" w:right="147"/>
              <w:jc w:val="left"/>
              <w:rPr>
                <w:rFonts w:asciiTheme="minorHAnsi" w:hAnsiTheme="minorHAnsi" w:cs="Arial"/>
                <w:b w:val="0"/>
                <w:bCs w:val="0"/>
                <w:sz w:val="20"/>
                <w:szCs w:val="20"/>
              </w:rPr>
            </w:pPr>
            <w:r w:rsidRPr="005336BA">
              <w:rPr>
                <w:rFonts w:asciiTheme="minorHAnsi" w:hAnsiTheme="minorHAnsi" w:cs="Arial"/>
                <w:b w:val="0"/>
                <w:bCs w:val="0"/>
                <w:sz w:val="20"/>
                <w:szCs w:val="20"/>
              </w:rPr>
              <w:t>Week 30</w:t>
            </w:r>
          </w:p>
        </w:tc>
        <w:tc>
          <w:tcPr>
            <w:tcW w:w="3182" w:type="pct"/>
            <w:tcBorders>
              <w:bottom w:val="single" w:sz="2" w:space="0" w:color="D7C5E2" w:themeColor="accent4" w:themeTint="99"/>
            </w:tcBorders>
            <w:tcMar>
              <w:top w:w="28" w:type="dxa"/>
              <w:bottom w:w="28" w:type="dxa"/>
            </w:tcMar>
            <w:vAlign w:val="center"/>
          </w:tcPr>
          <w:p w14:paraId="6797B1F8" w14:textId="0126328E" w:rsidR="00581B89" w:rsidRDefault="008E17C5" w:rsidP="007218B2">
            <w:pPr>
              <w:pStyle w:val="Title"/>
              <w:ind w:left="93" w:right="71"/>
              <w:jc w:val="left"/>
              <w:rPr>
                <w:rFonts w:asciiTheme="minorHAnsi" w:hAnsiTheme="minorHAnsi" w:cs="Arial"/>
                <w:b w:val="0"/>
                <w:sz w:val="20"/>
                <w:szCs w:val="20"/>
                <w:lang w:val="en-AU"/>
              </w:rPr>
            </w:pPr>
            <w:r w:rsidRPr="0095221A">
              <w:rPr>
                <w:rFonts w:asciiTheme="minorHAnsi" w:hAnsiTheme="minorHAnsi" w:cs="Arial"/>
                <w:sz w:val="20"/>
                <w:szCs w:val="20"/>
              </w:rPr>
              <w:t xml:space="preserve">Task </w:t>
            </w:r>
            <w:r w:rsidR="00730D59">
              <w:rPr>
                <w:rFonts w:asciiTheme="minorHAnsi" w:hAnsiTheme="minorHAnsi" w:cs="Arial"/>
                <w:sz w:val="20"/>
                <w:szCs w:val="20"/>
              </w:rPr>
              <w:t>9</w:t>
            </w:r>
            <w:r w:rsidRPr="0095221A">
              <w:rPr>
                <w:rFonts w:asciiTheme="minorHAnsi" w:hAnsiTheme="minorHAnsi" w:cs="Arial"/>
                <w:sz w:val="20"/>
                <w:szCs w:val="20"/>
              </w:rPr>
              <w:t xml:space="preserve">: Semester </w:t>
            </w:r>
            <w:r w:rsidR="00376AF8" w:rsidRPr="0095221A">
              <w:rPr>
                <w:rFonts w:asciiTheme="minorHAnsi" w:hAnsiTheme="minorHAnsi" w:cs="Arial"/>
                <w:sz w:val="20"/>
                <w:szCs w:val="20"/>
              </w:rPr>
              <w:t>2</w:t>
            </w:r>
            <w:r w:rsidR="00F930CB" w:rsidRPr="0095221A">
              <w:rPr>
                <w:rFonts w:asciiTheme="minorHAnsi" w:hAnsiTheme="minorHAnsi" w:cs="Arial"/>
                <w:sz w:val="20"/>
                <w:szCs w:val="20"/>
              </w:rPr>
              <w:t xml:space="preserve"> </w:t>
            </w:r>
            <w:r w:rsidRPr="0095221A">
              <w:rPr>
                <w:rFonts w:asciiTheme="minorHAnsi" w:hAnsiTheme="minorHAnsi" w:cs="Arial"/>
                <w:sz w:val="20"/>
                <w:szCs w:val="20"/>
              </w:rPr>
              <w:t xml:space="preserve">examination </w:t>
            </w:r>
            <w:r w:rsidR="00AF7CD7" w:rsidRPr="0095221A">
              <w:rPr>
                <w:rFonts w:asciiTheme="minorHAnsi" w:hAnsiTheme="minorHAnsi" w:cs="Arial"/>
                <w:b w:val="0"/>
                <w:sz w:val="20"/>
                <w:szCs w:val="20"/>
                <w:lang w:val="en-AU"/>
              </w:rPr>
              <w:t>–</w:t>
            </w:r>
            <w:r w:rsidRPr="0095221A">
              <w:rPr>
                <w:rFonts w:asciiTheme="minorHAnsi" w:hAnsiTheme="minorHAnsi" w:cs="Arial"/>
                <w:b w:val="0"/>
                <w:sz w:val="20"/>
                <w:szCs w:val="20"/>
                <w:lang w:val="en-AU"/>
              </w:rPr>
              <w:t xml:space="preserve"> </w:t>
            </w:r>
            <w:r w:rsidR="00AF7CD7" w:rsidRPr="0095221A">
              <w:rPr>
                <w:rFonts w:asciiTheme="minorHAnsi" w:hAnsiTheme="minorHAnsi" w:cs="Arial"/>
                <w:b w:val="0"/>
                <w:sz w:val="20"/>
                <w:szCs w:val="20"/>
                <w:lang w:val="en-AU"/>
              </w:rPr>
              <w:t>S</w:t>
            </w:r>
            <w:r w:rsidRPr="0095221A">
              <w:rPr>
                <w:rFonts w:asciiTheme="minorHAnsi" w:hAnsiTheme="minorHAnsi" w:cs="Arial"/>
                <w:b w:val="0"/>
                <w:sz w:val="20"/>
                <w:szCs w:val="20"/>
                <w:lang w:val="en-AU"/>
              </w:rPr>
              <w:t xml:space="preserve">ection </w:t>
            </w:r>
            <w:proofErr w:type="gramStart"/>
            <w:r w:rsidR="00097E90" w:rsidRPr="0095221A">
              <w:rPr>
                <w:rFonts w:asciiTheme="minorHAnsi" w:hAnsiTheme="minorHAnsi" w:cs="Arial"/>
                <w:b w:val="0"/>
                <w:sz w:val="20"/>
                <w:szCs w:val="20"/>
                <w:lang w:val="en-AU"/>
              </w:rPr>
              <w:t>One</w:t>
            </w:r>
            <w:proofErr w:type="gramEnd"/>
            <w:r w:rsidR="00AC367B">
              <w:rPr>
                <w:rFonts w:asciiTheme="minorHAnsi" w:hAnsiTheme="minorHAnsi" w:cs="Arial"/>
                <w:b w:val="0"/>
                <w:sz w:val="20"/>
                <w:szCs w:val="20"/>
                <w:lang w:val="en-AU"/>
              </w:rPr>
              <w:t>: C</w:t>
            </w:r>
            <w:r w:rsidRPr="0095221A">
              <w:rPr>
                <w:rFonts w:asciiTheme="minorHAnsi" w:hAnsiTheme="minorHAnsi" w:cs="Arial"/>
                <w:b w:val="0"/>
                <w:sz w:val="20"/>
                <w:szCs w:val="20"/>
                <w:lang w:val="en-AU"/>
              </w:rPr>
              <w:t xml:space="preserve">alculator-free (35%), </w:t>
            </w:r>
            <w:r w:rsidR="00097E90" w:rsidRPr="0095221A">
              <w:rPr>
                <w:rFonts w:asciiTheme="minorHAnsi" w:hAnsiTheme="minorHAnsi" w:cs="Arial"/>
                <w:b w:val="0"/>
                <w:sz w:val="20"/>
                <w:szCs w:val="20"/>
                <w:lang w:val="en-AU"/>
              </w:rPr>
              <w:t>Section Two</w:t>
            </w:r>
            <w:r w:rsidRPr="0095221A">
              <w:rPr>
                <w:rFonts w:asciiTheme="minorHAnsi" w:hAnsiTheme="minorHAnsi" w:cs="Arial"/>
                <w:b w:val="0"/>
                <w:sz w:val="20"/>
                <w:szCs w:val="20"/>
                <w:lang w:val="en-AU"/>
              </w:rPr>
              <w:t xml:space="preserve">: </w:t>
            </w:r>
            <w:r w:rsidR="00AC367B">
              <w:rPr>
                <w:rFonts w:asciiTheme="minorHAnsi" w:hAnsiTheme="minorHAnsi" w:cs="Arial"/>
                <w:b w:val="0"/>
                <w:sz w:val="20"/>
                <w:szCs w:val="20"/>
                <w:lang w:val="en-AU"/>
              </w:rPr>
              <w:t>C</w:t>
            </w:r>
            <w:bookmarkStart w:id="0" w:name="_GoBack"/>
            <w:bookmarkEnd w:id="0"/>
            <w:r w:rsidRPr="0095221A">
              <w:rPr>
                <w:rFonts w:asciiTheme="minorHAnsi" w:hAnsiTheme="minorHAnsi" w:cs="Arial"/>
                <w:b w:val="0"/>
                <w:sz w:val="20"/>
                <w:szCs w:val="20"/>
                <w:lang w:val="en-AU"/>
              </w:rPr>
              <w:t>alculator-assumed (65%).</w:t>
            </w:r>
          </w:p>
          <w:p w14:paraId="41935880" w14:textId="77777777" w:rsidR="008E17C5" w:rsidRPr="0095221A" w:rsidRDefault="008E17C5" w:rsidP="007218B2">
            <w:pPr>
              <w:pStyle w:val="Title"/>
              <w:ind w:left="93" w:right="71"/>
              <w:jc w:val="left"/>
              <w:rPr>
                <w:rFonts w:asciiTheme="minorHAnsi" w:hAnsiTheme="minorHAnsi" w:cs="Arial"/>
                <w:sz w:val="20"/>
                <w:szCs w:val="20"/>
              </w:rPr>
            </w:pPr>
            <w:r w:rsidRPr="0095221A">
              <w:rPr>
                <w:rFonts w:asciiTheme="minorHAnsi" w:hAnsiTheme="minorHAnsi" w:cs="Arial"/>
                <w:b w:val="0"/>
                <w:sz w:val="20"/>
                <w:szCs w:val="20"/>
                <w:lang w:val="en-AU"/>
              </w:rPr>
              <w:t>Question selection from Unit 1 and Unit 2 content knowledge, skills and processes</w:t>
            </w:r>
          </w:p>
        </w:tc>
      </w:tr>
      <w:tr w:rsidR="00FF2163" w:rsidRPr="00F261F4" w14:paraId="0CAECB40" w14:textId="77777777" w:rsidTr="007218B2">
        <w:tblPrEx>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PrEx>
        <w:trPr>
          <w:trHeight w:val="316"/>
        </w:trPr>
        <w:tc>
          <w:tcPr>
            <w:tcW w:w="527" w:type="pct"/>
            <w:tcBorders>
              <w:right w:val="single" w:sz="2" w:space="0" w:color="D7C5E2" w:themeColor="accent4" w:themeTint="99"/>
            </w:tcBorders>
            <w:shd w:val="clear" w:color="auto" w:fill="E4D8EB" w:themeFill="accent4" w:themeFillTint="66"/>
            <w:tcMar>
              <w:top w:w="28" w:type="dxa"/>
              <w:bottom w:w="28" w:type="dxa"/>
            </w:tcMar>
            <w:vAlign w:val="center"/>
          </w:tcPr>
          <w:p w14:paraId="2458527C" w14:textId="77777777" w:rsidR="008E17C5" w:rsidRPr="00097E90" w:rsidRDefault="008E17C5" w:rsidP="007218B2">
            <w:pPr>
              <w:pStyle w:val="Title"/>
              <w:ind w:left="3"/>
              <w:rPr>
                <w:rFonts w:asciiTheme="minorHAnsi" w:hAnsiTheme="minorHAnsi" w:cs="Arial"/>
                <w:sz w:val="20"/>
                <w:szCs w:val="20"/>
              </w:rPr>
            </w:pPr>
            <w:r w:rsidRPr="00097E90">
              <w:rPr>
                <w:rFonts w:asciiTheme="minorHAnsi" w:hAnsiTheme="minorHAnsi" w:cs="Arial"/>
                <w:sz w:val="20"/>
                <w:szCs w:val="20"/>
              </w:rPr>
              <w:t>Total</w:t>
            </w:r>
          </w:p>
        </w:tc>
        <w:tc>
          <w:tcPr>
            <w:tcW w:w="430" w:type="pct"/>
            <w:tcBorders>
              <w:left w:val="single" w:sz="2" w:space="0" w:color="D7C5E2" w:themeColor="accent4" w:themeTint="99"/>
              <w:right w:val="single" w:sz="2" w:space="0" w:color="D7C5E2" w:themeColor="accent4" w:themeTint="99"/>
            </w:tcBorders>
            <w:shd w:val="clear" w:color="auto" w:fill="E4D8EB" w:themeFill="accent4" w:themeFillTint="66"/>
            <w:tcMar>
              <w:top w:w="28" w:type="dxa"/>
              <w:bottom w:w="28" w:type="dxa"/>
            </w:tcMar>
            <w:vAlign w:val="center"/>
          </w:tcPr>
          <w:p w14:paraId="6B612CBF" w14:textId="77777777" w:rsidR="008E17C5" w:rsidRPr="00097E90" w:rsidRDefault="008E17C5" w:rsidP="007218B2">
            <w:pPr>
              <w:pStyle w:val="Title"/>
              <w:ind w:left="93"/>
              <w:rPr>
                <w:rFonts w:asciiTheme="minorHAnsi" w:hAnsiTheme="minorHAnsi" w:cs="Arial"/>
                <w:sz w:val="20"/>
                <w:szCs w:val="20"/>
              </w:rPr>
            </w:pPr>
            <w:r w:rsidRPr="00097E90">
              <w:rPr>
                <w:rFonts w:asciiTheme="minorHAnsi" w:hAnsiTheme="minorHAnsi" w:cs="Arial"/>
                <w:sz w:val="20"/>
                <w:szCs w:val="20"/>
              </w:rPr>
              <w:t>100%</w:t>
            </w:r>
          </w:p>
        </w:tc>
        <w:tc>
          <w:tcPr>
            <w:tcW w:w="450" w:type="pct"/>
            <w:tcBorders>
              <w:left w:val="single" w:sz="2" w:space="0" w:color="D7C5E2" w:themeColor="accent4" w:themeTint="99"/>
              <w:right w:val="single" w:sz="2" w:space="0" w:color="D7C5E2" w:themeColor="accent4" w:themeTint="99"/>
            </w:tcBorders>
            <w:shd w:val="clear" w:color="auto" w:fill="E4D8EB" w:themeFill="accent4" w:themeFillTint="66"/>
            <w:tcMar>
              <w:top w:w="28" w:type="dxa"/>
              <w:bottom w:w="28" w:type="dxa"/>
            </w:tcMar>
            <w:vAlign w:val="center"/>
          </w:tcPr>
          <w:p w14:paraId="09FE8317" w14:textId="77777777" w:rsidR="008E17C5" w:rsidRPr="00097E90" w:rsidRDefault="008E17C5" w:rsidP="007218B2">
            <w:pPr>
              <w:pStyle w:val="Title"/>
              <w:rPr>
                <w:rFonts w:asciiTheme="minorHAnsi" w:hAnsiTheme="minorHAnsi" w:cs="Arial"/>
                <w:bCs w:val="0"/>
                <w:sz w:val="20"/>
                <w:szCs w:val="20"/>
              </w:rPr>
            </w:pPr>
            <w:r w:rsidRPr="00097E90">
              <w:rPr>
                <w:rFonts w:asciiTheme="minorHAnsi" w:hAnsiTheme="minorHAnsi" w:cs="Arial"/>
                <w:bCs w:val="0"/>
                <w:sz w:val="20"/>
                <w:szCs w:val="20"/>
              </w:rPr>
              <w:t>100%</w:t>
            </w:r>
          </w:p>
        </w:tc>
        <w:tc>
          <w:tcPr>
            <w:tcW w:w="411" w:type="pct"/>
            <w:tcBorders>
              <w:left w:val="single" w:sz="2" w:space="0" w:color="D7C5E2" w:themeColor="accent4" w:themeTint="99"/>
              <w:right w:val="single" w:sz="2" w:space="0" w:color="D7C5E2" w:themeColor="accent4" w:themeTint="99"/>
            </w:tcBorders>
            <w:shd w:val="clear" w:color="auto" w:fill="E4D8EB" w:themeFill="accent4" w:themeFillTint="66"/>
            <w:tcMar>
              <w:top w:w="28" w:type="dxa"/>
              <w:bottom w:w="28" w:type="dxa"/>
            </w:tcMar>
          </w:tcPr>
          <w:p w14:paraId="03F7CBD2" w14:textId="77777777" w:rsidR="008E17C5" w:rsidRPr="00097E90" w:rsidRDefault="008E17C5" w:rsidP="007218B2">
            <w:pPr>
              <w:pStyle w:val="Title"/>
              <w:ind w:left="93"/>
              <w:jc w:val="left"/>
              <w:rPr>
                <w:rFonts w:asciiTheme="minorHAnsi" w:hAnsiTheme="minorHAnsi" w:cs="Arial"/>
                <w:sz w:val="20"/>
                <w:szCs w:val="20"/>
              </w:rPr>
            </w:pPr>
          </w:p>
        </w:tc>
        <w:tc>
          <w:tcPr>
            <w:tcW w:w="3182" w:type="pct"/>
            <w:tcBorders>
              <w:left w:val="single" w:sz="2" w:space="0" w:color="D7C5E2" w:themeColor="accent4" w:themeTint="99"/>
            </w:tcBorders>
            <w:shd w:val="clear" w:color="auto" w:fill="E4D8EB" w:themeFill="accent4" w:themeFillTint="66"/>
            <w:tcMar>
              <w:top w:w="28" w:type="dxa"/>
              <w:bottom w:w="28" w:type="dxa"/>
            </w:tcMar>
            <w:vAlign w:val="center"/>
          </w:tcPr>
          <w:p w14:paraId="5452EF2F" w14:textId="77777777" w:rsidR="008E17C5" w:rsidRPr="00097E90" w:rsidRDefault="008E17C5" w:rsidP="007218B2">
            <w:pPr>
              <w:pStyle w:val="Title"/>
              <w:ind w:left="93" w:right="71"/>
              <w:jc w:val="left"/>
              <w:rPr>
                <w:rFonts w:asciiTheme="minorHAnsi" w:hAnsiTheme="minorHAnsi" w:cs="Arial"/>
                <w:sz w:val="20"/>
                <w:szCs w:val="20"/>
              </w:rPr>
            </w:pPr>
          </w:p>
        </w:tc>
      </w:tr>
    </w:tbl>
    <w:p w14:paraId="28B7FC51" w14:textId="77777777" w:rsidR="003914A2" w:rsidRPr="008E17C5" w:rsidRDefault="003914A2" w:rsidP="008E17C5"/>
    <w:sectPr w:rsidR="003914A2" w:rsidRPr="008E17C5" w:rsidSect="007218B2">
      <w:headerReference w:type="default" r:id="rId12"/>
      <w:footerReference w:type="default" r:id="rId13"/>
      <w:pgSz w:w="16838" w:h="11906" w:orient="landscape"/>
      <w:pgMar w:top="1440" w:right="1134" w:bottom="1440" w:left="1134" w:header="51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AA63" w14:textId="77777777" w:rsidR="008032D3" w:rsidRDefault="008032D3" w:rsidP="00AA78C5">
      <w:r>
        <w:separator/>
      </w:r>
    </w:p>
  </w:endnote>
  <w:endnote w:type="continuationSeparator" w:id="0">
    <w:p w14:paraId="33D174DC" w14:textId="77777777" w:rsidR="008032D3" w:rsidRDefault="008032D3" w:rsidP="00AA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Iskoola Pota">
    <w:altName w:val="Times New Roman"/>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4DD7" w14:textId="77777777" w:rsidR="0095221A" w:rsidRPr="004912A8" w:rsidRDefault="005A7F92" w:rsidP="004912A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2014/13986v8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BCC3" w14:textId="77777777" w:rsidR="0095221A" w:rsidRPr="00DE34C4" w:rsidRDefault="0095221A" w:rsidP="0095221A">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EEB5" w14:textId="77777777" w:rsidR="0095221A" w:rsidRPr="00FF2163" w:rsidRDefault="0095221A" w:rsidP="00ED5E1B">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Methods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sidR="00F063B4">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929A7" w14:textId="77777777" w:rsidR="008032D3" w:rsidRDefault="008032D3" w:rsidP="00AA78C5">
      <w:r>
        <w:separator/>
      </w:r>
    </w:p>
  </w:footnote>
  <w:footnote w:type="continuationSeparator" w:id="0">
    <w:p w14:paraId="3756DBD4" w14:textId="77777777" w:rsidR="008032D3" w:rsidRDefault="008032D3" w:rsidP="00AA7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FA38" w14:textId="77777777" w:rsidR="0095221A" w:rsidRDefault="0095221A" w:rsidP="00351D4A">
    <w:pPr>
      <w:pStyle w:val="Header"/>
      <w:ind w:left="-709"/>
    </w:pPr>
    <w:r>
      <w:rPr>
        <w:noProof/>
        <w:lang w:val="en-AU" w:eastAsia="ja-JP"/>
      </w:rPr>
      <w:drawing>
        <wp:inline distT="0" distB="0" distL="0" distR="0" wp14:anchorId="7B5E89A2" wp14:editId="74D309F4">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278EF583" w14:textId="77777777" w:rsidR="0095221A" w:rsidRDefault="00952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B3B4" w14:textId="2083D98B" w:rsidR="0095221A" w:rsidRPr="00097E90" w:rsidRDefault="0095221A" w:rsidP="00F930EA">
    <w:pPr>
      <w:pStyle w:val="Header"/>
      <w:pBdr>
        <w:bottom w:val="single" w:sz="8" w:space="1" w:color="5C815C"/>
      </w:pBdr>
      <w:tabs>
        <w:tab w:val="clear" w:pos="4513"/>
        <w:tab w:val="clear" w:pos="9026"/>
      </w:tabs>
      <w:ind w:left="14400" w:right="-106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AC367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62B00"/>
    <w:multiLevelType w:val="singleLevel"/>
    <w:tmpl w:val="FB26AA9E"/>
    <w:lvl w:ilvl="0">
      <w:numFmt w:val="decimal"/>
      <w:pStyle w:val="cs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5"/>
    <w:rsid w:val="00047FD8"/>
    <w:rsid w:val="00054321"/>
    <w:rsid w:val="00097E90"/>
    <w:rsid w:val="000A2599"/>
    <w:rsid w:val="000D0F73"/>
    <w:rsid w:val="000D2DD5"/>
    <w:rsid w:val="00115F8D"/>
    <w:rsid w:val="00141DE4"/>
    <w:rsid w:val="001C0F03"/>
    <w:rsid w:val="00212879"/>
    <w:rsid w:val="002366E5"/>
    <w:rsid w:val="0024259D"/>
    <w:rsid w:val="00266C67"/>
    <w:rsid w:val="00280255"/>
    <w:rsid w:val="002803C8"/>
    <w:rsid w:val="00284F8E"/>
    <w:rsid w:val="002876A3"/>
    <w:rsid w:val="002C70C0"/>
    <w:rsid w:val="002E5D5C"/>
    <w:rsid w:val="002F5548"/>
    <w:rsid w:val="0030205E"/>
    <w:rsid w:val="00307520"/>
    <w:rsid w:val="00351D4A"/>
    <w:rsid w:val="00370D45"/>
    <w:rsid w:val="00376AF8"/>
    <w:rsid w:val="003863D5"/>
    <w:rsid w:val="003905FD"/>
    <w:rsid w:val="003912FA"/>
    <w:rsid w:val="003914A2"/>
    <w:rsid w:val="00396B62"/>
    <w:rsid w:val="003D7B19"/>
    <w:rsid w:val="003F1459"/>
    <w:rsid w:val="00424F03"/>
    <w:rsid w:val="00451B0B"/>
    <w:rsid w:val="0045527F"/>
    <w:rsid w:val="00457329"/>
    <w:rsid w:val="004912A8"/>
    <w:rsid w:val="004A1F13"/>
    <w:rsid w:val="004A7FB3"/>
    <w:rsid w:val="004E34A1"/>
    <w:rsid w:val="005336BA"/>
    <w:rsid w:val="005336BB"/>
    <w:rsid w:val="00534258"/>
    <w:rsid w:val="00542B7E"/>
    <w:rsid w:val="005576A9"/>
    <w:rsid w:val="00581B89"/>
    <w:rsid w:val="005A7F92"/>
    <w:rsid w:val="005B2730"/>
    <w:rsid w:val="005B4121"/>
    <w:rsid w:val="005E12D2"/>
    <w:rsid w:val="005F1550"/>
    <w:rsid w:val="006045A8"/>
    <w:rsid w:val="006656C1"/>
    <w:rsid w:val="00683D3A"/>
    <w:rsid w:val="00684D3C"/>
    <w:rsid w:val="0070281F"/>
    <w:rsid w:val="007218B2"/>
    <w:rsid w:val="00730D59"/>
    <w:rsid w:val="00735096"/>
    <w:rsid w:val="0076405C"/>
    <w:rsid w:val="00782EB5"/>
    <w:rsid w:val="00797850"/>
    <w:rsid w:val="007E6323"/>
    <w:rsid w:val="008008EB"/>
    <w:rsid w:val="008032D3"/>
    <w:rsid w:val="00814987"/>
    <w:rsid w:val="008A0BD9"/>
    <w:rsid w:val="008B1530"/>
    <w:rsid w:val="008E1033"/>
    <w:rsid w:val="008E17C5"/>
    <w:rsid w:val="009122F4"/>
    <w:rsid w:val="0092039F"/>
    <w:rsid w:val="00941C17"/>
    <w:rsid w:val="0095221A"/>
    <w:rsid w:val="00976C7D"/>
    <w:rsid w:val="009A4B3D"/>
    <w:rsid w:val="00A654A2"/>
    <w:rsid w:val="00AA3E99"/>
    <w:rsid w:val="00AA687E"/>
    <w:rsid w:val="00AA78C5"/>
    <w:rsid w:val="00AC367B"/>
    <w:rsid w:val="00AC67A2"/>
    <w:rsid w:val="00AD233A"/>
    <w:rsid w:val="00AE136F"/>
    <w:rsid w:val="00AF358E"/>
    <w:rsid w:val="00AF7CD7"/>
    <w:rsid w:val="00B40A99"/>
    <w:rsid w:val="00B86CB9"/>
    <w:rsid w:val="00B87E48"/>
    <w:rsid w:val="00BE41F1"/>
    <w:rsid w:val="00C04307"/>
    <w:rsid w:val="00C0738F"/>
    <w:rsid w:val="00C90003"/>
    <w:rsid w:val="00CC0CC2"/>
    <w:rsid w:val="00CD795C"/>
    <w:rsid w:val="00CF10F5"/>
    <w:rsid w:val="00CF3983"/>
    <w:rsid w:val="00D43F6D"/>
    <w:rsid w:val="00D8392C"/>
    <w:rsid w:val="00D906A1"/>
    <w:rsid w:val="00DD26BC"/>
    <w:rsid w:val="00E05E9D"/>
    <w:rsid w:val="00E12209"/>
    <w:rsid w:val="00E41E4A"/>
    <w:rsid w:val="00ED5E1B"/>
    <w:rsid w:val="00ED7220"/>
    <w:rsid w:val="00F063B4"/>
    <w:rsid w:val="00F43260"/>
    <w:rsid w:val="00F73D0D"/>
    <w:rsid w:val="00F930CB"/>
    <w:rsid w:val="00F930EA"/>
    <w:rsid w:val="00FA1844"/>
    <w:rsid w:val="00FD6B88"/>
    <w:rsid w:val="00FD7B07"/>
    <w:rsid w:val="00FF21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30A4E0"/>
  <w15:docId w15:val="{BDCDFD8D-5CBA-4301-B041-392A4C5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8C5"/>
    <w:pPr>
      <w:spacing w:after="0" w:line="240" w:lineRule="auto"/>
    </w:pPr>
    <w:rPr>
      <w:rFonts w:ascii="Arial" w:eastAsia="Times New Roman" w:hAnsi="Arial" w:cs="Times New Roman"/>
      <w:lang w:val="it-IT"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A78C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AA78C5"/>
    <w:rPr>
      <w:rFonts w:ascii="Times New Roman" w:eastAsia="Times New Roman" w:hAnsi="Times New Roman" w:cs="Times New Roman"/>
      <w:b/>
      <w:bCs/>
      <w:sz w:val="24"/>
      <w:szCs w:val="24"/>
      <w:lang w:val="en-US"/>
    </w:rPr>
  </w:style>
  <w:style w:type="paragraph" w:customStyle="1" w:styleId="csbullet">
    <w:name w:val="csbullet"/>
    <w:basedOn w:val="Normal"/>
    <w:uiPriority w:val="99"/>
    <w:rsid w:val="00AA78C5"/>
    <w:pPr>
      <w:numPr>
        <w:numId w:val="1"/>
      </w:numPr>
      <w:tabs>
        <w:tab w:val="left" w:pos="-851"/>
      </w:tabs>
      <w:spacing w:before="120" w:after="120" w:line="280" w:lineRule="exact"/>
    </w:pPr>
    <w:rPr>
      <w:rFonts w:ascii="Times New Roman" w:hAnsi="Times New Roman"/>
      <w:szCs w:val="20"/>
      <w:lang w:val="en-AU" w:eastAsia="en-US"/>
    </w:rPr>
  </w:style>
  <w:style w:type="paragraph" w:styleId="Header">
    <w:name w:val="header"/>
    <w:basedOn w:val="Normal"/>
    <w:link w:val="HeaderChar"/>
    <w:uiPriority w:val="99"/>
    <w:unhideWhenUsed/>
    <w:rsid w:val="00AA78C5"/>
    <w:pPr>
      <w:tabs>
        <w:tab w:val="center" w:pos="4513"/>
        <w:tab w:val="right" w:pos="9026"/>
      </w:tabs>
    </w:pPr>
  </w:style>
  <w:style w:type="character" w:customStyle="1" w:styleId="HeaderChar">
    <w:name w:val="Header Char"/>
    <w:basedOn w:val="DefaultParagraphFont"/>
    <w:link w:val="Header"/>
    <w:uiPriority w:val="99"/>
    <w:rsid w:val="00AA78C5"/>
    <w:rPr>
      <w:rFonts w:ascii="Arial" w:eastAsia="Times New Roman" w:hAnsi="Arial" w:cs="Times New Roman"/>
      <w:lang w:val="it-IT" w:eastAsia="en-AU"/>
    </w:rPr>
  </w:style>
  <w:style w:type="paragraph" w:styleId="Footer">
    <w:name w:val="footer"/>
    <w:aliases w:val="Footer1"/>
    <w:basedOn w:val="Normal"/>
    <w:link w:val="FooterChar"/>
    <w:uiPriority w:val="99"/>
    <w:unhideWhenUsed/>
    <w:rsid w:val="00AA78C5"/>
    <w:pPr>
      <w:tabs>
        <w:tab w:val="center" w:pos="4513"/>
        <w:tab w:val="right" w:pos="9026"/>
      </w:tabs>
    </w:pPr>
  </w:style>
  <w:style w:type="character" w:customStyle="1" w:styleId="FooterChar">
    <w:name w:val="Footer Char"/>
    <w:aliases w:val="Footer1 Char"/>
    <w:basedOn w:val="DefaultParagraphFont"/>
    <w:link w:val="Footer"/>
    <w:uiPriority w:val="99"/>
    <w:rsid w:val="00AA78C5"/>
    <w:rPr>
      <w:rFonts w:ascii="Arial" w:eastAsia="Times New Roman" w:hAnsi="Arial" w:cs="Times New Roman"/>
      <w:lang w:val="it-IT" w:eastAsia="en-AU"/>
    </w:rPr>
  </w:style>
  <w:style w:type="paragraph" w:styleId="BalloonText">
    <w:name w:val="Balloon Text"/>
    <w:basedOn w:val="Normal"/>
    <w:link w:val="BalloonTextChar"/>
    <w:uiPriority w:val="99"/>
    <w:semiHidden/>
    <w:unhideWhenUsed/>
    <w:rsid w:val="00FF2163"/>
    <w:rPr>
      <w:rFonts w:ascii="Tahoma" w:hAnsi="Tahoma" w:cs="Tahoma"/>
      <w:sz w:val="16"/>
      <w:szCs w:val="16"/>
    </w:rPr>
  </w:style>
  <w:style w:type="character" w:customStyle="1" w:styleId="BalloonTextChar">
    <w:name w:val="Balloon Text Char"/>
    <w:basedOn w:val="DefaultParagraphFont"/>
    <w:link w:val="BalloonText"/>
    <w:uiPriority w:val="99"/>
    <w:semiHidden/>
    <w:rsid w:val="00FF2163"/>
    <w:rPr>
      <w:rFonts w:ascii="Tahoma" w:eastAsia="Times New Roman" w:hAnsi="Tahoma" w:cs="Tahoma"/>
      <w:sz w:val="16"/>
      <w:szCs w:val="16"/>
      <w:lang w:val="it-IT" w:eastAsia="en-AU"/>
    </w:rPr>
  </w:style>
  <w:style w:type="character" w:styleId="CommentReference">
    <w:name w:val="annotation reference"/>
    <w:basedOn w:val="DefaultParagraphFont"/>
    <w:uiPriority w:val="99"/>
    <w:semiHidden/>
    <w:unhideWhenUsed/>
    <w:rsid w:val="00F930CB"/>
    <w:rPr>
      <w:sz w:val="16"/>
      <w:szCs w:val="16"/>
    </w:rPr>
  </w:style>
  <w:style w:type="paragraph" w:styleId="CommentText">
    <w:name w:val="annotation text"/>
    <w:basedOn w:val="Normal"/>
    <w:link w:val="CommentTextChar"/>
    <w:uiPriority w:val="99"/>
    <w:semiHidden/>
    <w:unhideWhenUsed/>
    <w:rsid w:val="00F930CB"/>
    <w:rPr>
      <w:sz w:val="20"/>
      <w:szCs w:val="20"/>
    </w:rPr>
  </w:style>
  <w:style w:type="character" w:customStyle="1" w:styleId="CommentTextChar">
    <w:name w:val="Comment Text Char"/>
    <w:basedOn w:val="DefaultParagraphFont"/>
    <w:link w:val="CommentText"/>
    <w:uiPriority w:val="99"/>
    <w:semiHidden/>
    <w:rsid w:val="00F930CB"/>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F930CB"/>
    <w:rPr>
      <w:b/>
      <w:bCs/>
    </w:rPr>
  </w:style>
  <w:style w:type="character" w:customStyle="1" w:styleId="CommentSubjectChar">
    <w:name w:val="Comment Subject Char"/>
    <w:basedOn w:val="CommentTextChar"/>
    <w:link w:val="CommentSubject"/>
    <w:uiPriority w:val="99"/>
    <w:semiHidden/>
    <w:rsid w:val="00F930CB"/>
    <w:rPr>
      <w:rFonts w:ascii="Arial" w:eastAsia="Times New Roman" w:hAnsi="Arial" w:cs="Times New Roman"/>
      <w:b/>
      <w:bCs/>
      <w:sz w:val="20"/>
      <w:szCs w:val="2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Jenna Khor</cp:lastModifiedBy>
  <cp:revision>4</cp:revision>
  <cp:lastPrinted>2021-09-13T07:37:00Z</cp:lastPrinted>
  <dcterms:created xsi:type="dcterms:W3CDTF">2021-09-13T07:37:00Z</dcterms:created>
  <dcterms:modified xsi:type="dcterms:W3CDTF">2021-11-24T06:42:00Z</dcterms:modified>
</cp:coreProperties>
</file>