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99" w:rsidRPr="001B68BC" w:rsidRDefault="0017191C" w:rsidP="00897899">
      <w:pPr>
        <w:keepNext/>
        <w:spacing w:before="3500" w:after="200" w:line="276" w:lineRule="auto"/>
        <w:jc w:val="center"/>
        <w:outlineLvl w:val="0"/>
        <w:rPr>
          <w:rFonts w:ascii="Franklin Gothic Book" w:hAnsi="Franklin Gothic Book"/>
          <w:b/>
          <w:smallCaps/>
          <w:color w:val="5F497A"/>
          <w:sz w:val="40"/>
          <w:szCs w:val="36"/>
          <w:lang w:val="en-AU" w:eastAsia="x-none"/>
        </w:rPr>
      </w:pPr>
      <w:r w:rsidRPr="001B68BC">
        <w:rPr>
          <w:rFonts w:ascii="Franklin Gothic Medium" w:hAnsi="Franklin Gothic Medium"/>
          <w:smallCaps/>
          <w:noProof/>
          <w:color w:val="5F497A"/>
          <w:sz w:val="56"/>
          <w:szCs w:val="52"/>
          <w:lang w:val="en-AU"/>
        </w:rPr>
        <w:drawing>
          <wp:anchor distT="0" distB="0" distL="114300" distR="114300" simplePos="0" relativeHeight="251659264" behindDoc="1" locked="1" layoutInCell="1" allowOverlap="1" wp14:anchorId="6C2BC910" wp14:editId="66CD646B">
            <wp:simplePos x="0" y="0"/>
            <wp:positionH relativeFrom="column">
              <wp:posOffset>-6105525</wp:posOffset>
            </wp:positionH>
            <wp:positionV relativeFrom="paragraph">
              <wp:posOffset>534035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sidRPr="001B68BC">
        <w:rPr>
          <w:rFonts w:ascii="Franklin Gothic Book" w:hAnsi="Franklin Gothic Book"/>
          <w:b/>
          <w:smallCaps/>
          <w:color w:val="5F497A"/>
          <w:sz w:val="40"/>
          <w:szCs w:val="36"/>
          <w:lang w:val="en-AU" w:eastAsia="x-none"/>
        </w:rPr>
        <w:t>Sample Assessment Outline</w:t>
      </w:r>
    </w:p>
    <w:p w:rsidR="003C0817" w:rsidRPr="001B68BC" w:rsidRDefault="008E7DB6"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80F8B"/>
          <w:sz w:val="32"/>
          <w:szCs w:val="28"/>
          <w:lang w:val="en-AU" w:eastAsia="x-none"/>
        </w:rPr>
      </w:pPr>
      <w:r w:rsidRPr="001B68BC">
        <w:rPr>
          <w:rFonts w:ascii="Franklin Gothic Medium" w:hAnsi="Franklin Gothic Medium"/>
          <w:smallCaps/>
          <w:color w:val="580F8B"/>
          <w:sz w:val="32"/>
          <w:szCs w:val="28"/>
          <w:lang w:val="en-AU" w:eastAsia="x-none"/>
        </w:rPr>
        <w:t>English</w:t>
      </w:r>
    </w:p>
    <w:p w:rsidR="00897899" w:rsidRPr="001B68BC" w:rsidRDefault="008E7DB6"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80F8B"/>
          <w:sz w:val="32"/>
          <w:szCs w:val="28"/>
          <w:lang w:val="en-AU" w:eastAsia="x-none"/>
        </w:rPr>
      </w:pPr>
      <w:r w:rsidRPr="001B68BC">
        <w:rPr>
          <w:rFonts w:ascii="Franklin Gothic Medium" w:hAnsi="Franklin Gothic Medium"/>
          <w:smallCaps/>
          <w:color w:val="580F8B"/>
          <w:sz w:val="32"/>
          <w:szCs w:val="28"/>
          <w:lang w:val="en-AU" w:eastAsia="x-none"/>
        </w:rPr>
        <w:t>Preliminary Unit 1 and Unit 2</w:t>
      </w:r>
    </w:p>
    <w:p w:rsidR="0017191C" w:rsidRPr="001B68BC" w:rsidRDefault="0017191C" w:rsidP="0017191C">
      <w:pPr>
        <w:spacing w:line="264" w:lineRule="auto"/>
        <w:rPr>
          <w:lang w:val="en-AU"/>
        </w:rPr>
      </w:pPr>
      <w:r w:rsidRPr="001B68BC">
        <w:rPr>
          <w:lang w:val="en-AU"/>
        </w:rPr>
        <w:br w:type="page"/>
      </w:r>
    </w:p>
    <w:p w:rsidR="00351833" w:rsidRPr="001B68BC" w:rsidRDefault="00351833" w:rsidP="00351833">
      <w:pPr>
        <w:spacing w:before="10200" w:line="264" w:lineRule="auto"/>
        <w:ind w:right="68"/>
        <w:jc w:val="both"/>
        <w:rPr>
          <w:rFonts w:ascii="Calibri" w:hAnsi="Calibri" w:cs="Arial"/>
          <w:b/>
          <w:sz w:val="16"/>
          <w:szCs w:val="16"/>
          <w:lang w:val="en-AU"/>
        </w:rPr>
      </w:pPr>
    </w:p>
    <w:p w:rsidR="00351833" w:rsidRPr="001B68BC" w:rsidRDefault="00351833" w:rsidP="00351833">
      <w:pPr>
        <w:spacing w:before="10200" w:line="264" w:lineRule="auto"/>
        <w:ind w:right="68"/>
        <w:jc w:val="both"/>
        <w:rPr>
          <w:rFonts w:ascii="Calibri" w:hAnsi="Calibri" w:cs="Arial"/>
          <w:b/>
          <w:sz w:val="16"/>
          <w:szCs w:val="16"/>
          <w:lang w:val="en-AU"/>
        </w:rPr>
      </w:pPr>
      <w:r w:rsidRPr="001B68BC">
        <w:rPr>
          <w:rFonts w:ascii="Calibri" w:hAnsi="Calibri" w:cs="Arial"/>
          <w:b/>
          <w:sz w:val="16"/>
          <w:szCs w:val="16"/>
          <w:lang w:val="en-AU"/>
        </w:rPr>
        <w:t>Copyright</w:t>
      </w:r>
    </w:p>
    <w:p w:rsidR="00351833" w:rsidRPr="001B68BC" w:rsidRDefault="00351833" w:rsidP="00351833">
      <w:pPr>
        <w:spacing w:after="80" w:line="264" w:lineRule="auto"/>
        <w:ind w:right="68"/>
        <w:jc w:val="both"/>
        <w:rPr>
          <w:rFonts w:ascii="Calibri" w:hAnsi="Calibri" w:cs="Arial"/>
          <w:sz w:val="16"/>
          <w:szCs w:val="16"/>
          <w:lang w:val="en-AU"/>
        </w:rPr>
      </w:pPr>
      <w:r w:rsidRPr="001B68BC">
        <w:rPr>
          <w:rFonts w:ascii="Calibri" w:hAnsi="Calibri" w:cs="Arial"/>
          <w:sz w:val="16"/>
          <w:szCs w:val="16"/>
          <w:lang w:val="en-AU"/>
        </w:rPr>
        <w:t>© School Curriculum and Standards Authority, 2018</w:t>
      </w:r>
    </w:p>
    <w:p w:rsidR="00351833" w:rsidRPr="001B68BC" w:rsidRDefault="00351833" w:rsidP="00351833">
      <w:pPr>
        <w:spacing w:after="80" w:line="264" w:lineRule="auto"/>
        <w:ind w:right="68"/>
        <w:jc w:val="both"/>
        <w:rPr>
          <w:rFonts w:ascii="Calibri" w:hAnsi="Calibri" w:cs="Arial"/>
          <w:sz w:val="16"/>
          <w:szCs w:val="16"/>
          <w:lang w:val="en-AU"/>
        </w:rPr>
      </w:pPr>
      <w:r w:rsidRPr="001B68BC">
        <w:rPr>
          <w:rFonts w:ascii="Calibri" w:hAnsi="Calibri" w:cs="Arial"/>
          <w:sz w:val="16"/>
          <w:szCs w:val="16"/>
          <w:lang w:val="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351833" w:rsidRPr="001B68BC" w:rsidRDefault="00351833" w:rsidP="00351833">
      <w:pPr>
        <w:spacing w:after="80" w:line="264" w:lineRule="auto"/>
        <w:ind w:right="68"/>
        <w:jc w:val="both"/>
        <w:rPr>
          <w:rFonts w:ascii="Calibri" w:hAnsi="Calibri" w:cs="Arial"/>
          <w:sz w:val="16"/>
          <w:szCs w:val="16"/>
          <w:lang w:val="en-AU"/>
        </w:rPr>
      </w:pPr>
      <w:r w:rsidRPr="001B68BC">
        <w:rPr>
          <w:rFonts w:ascii="Calibri" w:hAnsi="Calibri" w:cs="Arial"/>
          <w:sz w:val="16"/>
          <w:szCs w:val="16"/>
          <w:lang w:val="en-AU"/>
        </w:rPr>
        <w:t xml:space="preserve">Copying or communication for any other purpose can be done only within the terms of the </w:t>
      </w:r>
      <w:r w:rsidRPr="001B68BC">
        <w:rPr>
          <w:rFonts w:ascii="Calibri" w:hAnsi="Calibri" w:cs="Arial"/>
          <w:i/>
          <w:iCs/>
          <w:sz w:val="16"/>
          <w:szCs w:val="16"/>
          <w:lang w:val="en-AU"/>
        </w:rPr>
        <w:t>Copyright Act 1968</w:t>
      </w:r>
      <w:r w:rsidRPr="001B68BC">
        <w:rPr>
          <w:rFonts w:ascii="Calibri" w:hAnsi="Calibri" w:cs="Arial"/>
          <w:sz w:val="16"/>
          <w:szCs w:val="16"/>
          <w:lang w:val="en-AU"/>
        </w:rPr>
        <w:t xml:space="preserve"> or with prior written permission of the School Curriculum and Standards Authority. Copying or communication of any third party copyright material can be done only within the terms of the </w:t>
      </w:r>
      <w:r w:rsidRPr="001B68BC">
        <w:rPr>
          <w:rFonts w:ascii="Calibri" w:hAnsi="Calibri" w:cs="Arial"/>
          <w:i/>
          <w:iCs/>
          <w:sz w:val="16"/>
          <w:szCs w:val="16"/>
          <w:lang w:val="en-AU"/>
        </w:rPr>
        <w:t>Copyright Act 1968</w:t>
      </w:r>
      <w:r w:rsidRPr="001B68BC">
        <w:rPr>
          <w:rFonts w:ascii="Calibri" w:hAnsi="Calibri" w:cs="Arial"/>
          <w:sz w:val="16"/>
          <w:szCs w:val="16"/>
          <w:lang w:val="en-AU"/>
        </w:rPr>
        <w:t xml:space="preserve"> or with permission of the copyright owners.</w:t>
      </w:r>
    </w:p>
    <w:p w:rsidR="00351833" w:rsidRPr="001B68BC" w:rsidRDefault="00351833" w:rsidP="00351833">
      <w:pPr>
        <w:spacing w:after="80" w:line="264" w:lineRule="auto"/>
        <w:ind w:right="68"/>
        <w:jc w:val="both"/>
        <w:rPr>
          <w:rFonts w:ascii="Calibri" w:hAnsi="Calibri" w:cs="Arial"/>
          <w:b/>
          <w:bCs/>
          <w:sz w:val="16"/>
          <w:szCs w:val="16"/>
          <w:lang w:val="en-AU"/>
        </w:rPr>
      </w:pPr>
      <w:r w:rsidRPr="001B68BC">
        <w:rPr>
          <w:rFonts w:ascii="Calibri" w:hAnsi="Calibri" w:cs="Arial"/>
          <w:sz w:val="16"/>
          <w:szCs w:val="16"/>
          <w:lang w:val="en-AU"/>
        </w:rPr>
        <w:t xml:space="preserve">Any content in this document that has been derived from the Australian Curriculum may be used under the terms of the </w:t>
      </w:r>
      <w:r w:rsidRPr="001B68BC">
        <w:rPr>
          <w:rFonts w:ascii="Calibri" w:hAnsi="Calibri" w:cs="Arial"/>
          <w:iCs/>
          <w:sz w:val="16"/>
          <w:szCs w:val="16"/>
          <w:lang w:val="en-AU"/>
        </w:rPr>
        <w:t>Creative Commons</w:t>
      </w:r>
      <w:r w:rsidRPr="001B68BC">
        <w:rPr>
          <w:rFonts w:ascii="Calibri" w:hAnsi="Calibri" w:cs="Arial"/>
          <w:iCs/>
          <w:color w:val="1F497D"/>
          <w:sz w:val="16"/>
          <w:szCs w:val="16"/>
          <w:lang w:val="en-AU"/>
        </w:rPr>
        <w:t xml:space="preserve"> </w:t>
      </w:r>
      <w:hyperlink r:id="rId9" w:history="1">
        <w:r w:rsidRPr="001B68BC">
          <w:rPr>
            <w:rFonts w:ascii="Calibri" w:hAnsi="Calibri" w:cs="Arial"/>
            <w:iCs/>
            <w:color w:val="3333CC"/>
            <w:sz w:val="16"/>
            <w:szCs w:val="20"/>
            <w:lang w:val="en-AU"/>
          </w:rPr>
          <w:t>Attribution 4.0 International (CC BY)</w:t>
        </w:r>
      </w:hyperlink>
      <w:r w:rsidRPr="001B68BC">
        <w:rPr>
          <w:rFonts w:ascii="Arial" w:hAnsi="Arial" w:cs="Arial"/>
          <w:i/>
          <w:iCs/>
          <w:color w:val="1F497D"/>
          <w:sz w:val="16"/>
          <w:szCs w:val="16"/>
          <w:lang w:val="en-AU"/>
        </w:rPr>
        <w:t xml:space="preserve"> </w:t>
      </w:r>
      <w:r w:rsidRPr="001B68BC">
        <w:rPr>
          <w:rFonts w:ascii="Calibri" w:hAnsi="Calibri" w:cs="Arial"/>
          <w:iCs/>
          <w:sz w:val="16"/>
          <w:szCs w:val="16"/>
          <w:lang w:val="en-AU"/>
        </w:rPr>
        <w:t>licence.</w:t>
      </w:r>
    </w:p>
    <w:p w:rsidR="00351833" w:rsidRPr="001B68BC" w:rsidRDefault="00351833" w:rsidP="00351833">
      <w:pPr>
        <w:spacing w:after="80" w:line="264" w:lineRule="auto"/>
        <w:ind w:right="68"/>
        <w:jc w:val="both"/>
        <w:rPr>
          <w:rFonts w:ascii="Calibri" w:hAnsi="Calibri" w:cs="Arial"/>
          <w:b/>
          <w:sz w:val="16"/>
          <w:szCs w:val="16"/>
          <w:lang w:val="en-AU"/>
        </w:rPr>
      </w:pPr>
      <w:r w:rsidRPr="001B68BC">
        <w:rPr>
          <w:rFonts w:ascii="Calibri" w:hAnsi="Calibri" w:cs="Arial"/>
          <w:b/>
          <w:sz w:val="16"/>
          <w:szCs w:val="16"/>
          <w:lang w:val="en-AU"/>
        </w:rPr>
        <w:t>Disclaimer</w:t>
      </w:r>
    </w:p>
    <w:p w:rsidR="00351833" w:rsidRPr="001B68BC" w:rsidRDefault="00351833" w:rsidP="00351833">
      <w:pPr>
        <w:spacing w:line="264" w:lineRule="auto"/>
        <w:ind w:right="68"/>
        <w:jc w:val="both"/>
        <w:rPr>
          <w:rFonts w:ascii="Calibri" w:hAnsi="Calibri" w:cs="Arial"/>
          <w:sz w:val="16"/>
          <w:szCs w:val="16"/>
          <w:lang w:val="en-AU"/>
        </w:rPr>
      </w:pPr>
      <w:r w:rsidRPr="001B68BC">
        <w:rPr>
          <w:rFonts w:ascii="Calibri" w:hAnsi="Calibri" w:cs="Arial"/>
          <w:sz w:val="16"/>
          <w:szCs w:val="16"/>
          <w:lang w:val="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17191C" w:rsidRPr="001B68BC" w:rsidRDefault="0017191C" w:rsidP="0017191C">
      <w:pPr>
        <w:spacing w:line="264" w:lineRule="auto"/>
        <w:ind w:right="68"/>
        <w:jc w:val="both"/>
        <w:rPr>
          <w:rFonts w:ascii="Calibri" w:hAnsi="Calibri"/>
          <w:sz w:val="16"/>
          <w:lang w:val="en-AU"/>
        </w:rPr>
        <w:sectPr w:rsidR="0017191C" w:rsidRPr="001B68BC" w:rsidSect="00A72FEC">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rsidR="007D70D1" w:rsidRPr="001B68BC" w:rsidRDefault="0017191C" w:rsidP="00F1353A">
      <w:pPr>
        <w:pStyle w:val="Heading1"/>
        <w:ind w:left="0"/>
        <w:rPr>
          <w:color w:val="580F8B"/>
          <w:lang w:val="en-AU"/>
        </w:rPr>
      </w:pPr>
      <w:r w:rsidRPr="001B68BC">
        <w:rPr>
          <w:color w:val="580F8B"/>
          <w:lang w:val="en-AU"/>
        </w:rPr>
        <w:lastRenderedPageBreak/>
        <w:t>Sample a</w:t>
      </w:r>
      <w:r w:rsidR="007D70D1" w:rsidRPr="001B68BC">
        <w:rPr>
          <w:color w:val="580F8B"/>
          <w:lang w:val="en-AU"/>
        </w:rPr>
        <w:t>ssessment outline</w:t>
      </w:r>
    </w:p>
    <w:p w:rsidR="0017191C" w:rsidRPr="001B68BC" w:rsidRDefault="008E7DB6" w:rsidP="00F1353A">
      <w:pPr>
        <w:pStyle w:val="Heading1"/>
        <w:ind w:left="0"/>
        <w:rPr>
          <w:color w:val="580F8B"/>
          <w:lang w:val="en-AU"/>
        </w:rPr>
      </w:pPr>
      <w:r w:rsidRPr="001B68BC">
        <w:rPr>
          <w:color w:val="580F8B"/>
          <w:lang w:val="en-AU"/>
        </w:rPr>
        <w:t xml:space="preserve">English </w:t>
      </w:r>
      <w:r w:rsidR="00AF7A7C" w:rsidRPr="001B68BC">
        <w:rPr>
          <w:rFonts w:ascii="Calibri" w:hAnsi="Calibri"/>
          <w:color w:val="580F8B"/>
          <w:lang w:val="en-AU"/>
        </w:rPr>
        <w:t>–</w:t>
      </w:r>
      <w:r w:rsidRPr="001B68BC">
        <w:rPr>
          <w:color w:val="580F8B"/>
          <w:lang w:val="en-AU"/>
        </w:rPr>
        <w:t xml:space="preserve"> Preliminary</w:t>
      </w:r>
    </w:p>
    <w:p w:rsidR="0017191C" w:rsidRPr="001B68BC" w:rsidRDefault="00A3348F" w:rsidP="00F1353A">
      <w:pPr>
        <w:pStyle w:val="Heading2"/>
        <w:ind w:left="0"/>
        <w:rPr>
          <w:color w:val="5F497A"/>
          <w:lang w:val="en-AU"/>
        </w:rPr>
      </w:pPr>
      <w:r w:rsidRPr="001B68BC">
        <w:rPr>
          <w:color w:val="5F497A"/>
          <w:lang w:val="en-AU"/>
        </w:rPr>
        <w:t xml:space="preserve">Unit 1 and </w:t>
      </w:r>
      <w:r w:rsidR="009E38A1" w:rsidRPr="001B68BC">
        <w:rPr>
          <w:color w:val="5F497A"/>
          <w:lang w:val="en-AU"/>
        </w:rPr>
        <w:t xml:space="preserve">Unit </w:t>
      </w:r>
      <w:r w:rsidRPr="001B68BC">
        <w:rPr>
          <w:color w:val="5F497A"/>
          <w:lang w:val="en-AU"/>
        </w:rPr>
        <w:t>2</w:t>
      </w:r>
    </w:p>
    <w:tbl>
      <w:tblPr>
        <w:tblW w:w="4996" w:type="pct"/>
        <w:tblInd w:w="5"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left w:w="0" w:type="dxa"/>
          <w:right w:w="0" w:type="dxa"/>
        </w:tblCellMar>
        <w:tblLook w:val="04A0" w:firstRow="1" w:lastRow="0" w:firstColumn="1" w:lastColumn="0" w:noHBand="0" w:noVBand="1"/>
      </w:tblPr>
      <w:tblGrid>
        <w:gridCol w:w="6905"/>
        <w:gridCol w:w="1437"/>
        <w:gridCol w:w="2079"/>
        <w:gridCol w:w="2079"/>
        <w:gridCol w:w="2079"/>
      </w:tblGrid>
      <w:tr w:rsidR="008E7DB6" w:rsidRPr="001B68BC" w:rsidTr="00A05D37">
        <w:tc>
          <w:tcPr>
            <w:tcW w:w="2368" w:type="pct"/>
            <w:tcBorders>
              <w:left w:val="single" w:sz="4" w:space="0" w:color="D7C5E2" w:themeColor="accent4" w:themeTint="99"/>
              <w:bottom w:val="single" w:sz="4" w:space="0" w:color="BD9FCF" w:themeColor="accent4"/>
              <w:right w:val="single" w:sz="4" w:space="0" w:color="FFFFFF" w:themeColor="background1"/>
            </w:tcBorders>
            <w:shd w:val="clear" w:color="auto" w:fill="BD9FCF" w:themeFill="accent4"/>
            <w:vAlign w:val="center"/>
          </w:tcPr>
          <w:p w:rsidR="008E7DB6" w:rsidRPr="001B68BC" w:rsidRDefault="008E7DB6" w:rsidP="00A72FEC">
            <w:pPr>
              <w:jc w:val="center"/>
              <w:rPr>
                <w:rFonts w:cs="Arial"/>
                <w:b/>
                <w:bCs/>
                <w:color w:val="FFFFFF" w:themeColor="background1"/>
                <w:szCs w:val="20"/>
                <w:lang w:val="en-AU"/>
              </w:rPr>
            </w:pPr>
            <w:r w:rsidRPr="001B68BC">
              <w:rPr>
                <w:rFonts w:cs="Arial"/>
                <w:b/>
                <w:bCs/>
                <w:color w:val="FFFFFF" w:themeColor="background1"/>
                <w:szCs w:val="20"/>
                <w:lang w:val="en-AU"/>
              </w:rPr>
              <w:t>Assessment task</w:t>
            </w:r>
          </w:p>
        </w:tc>
        <w:tc>
          <w:tcPr>
            <w:tcW w:w="493" w:type="pct"/>
            <w:tcBorders>
              <w:left w:val="single" w:sz="4" w:space="0" w:color="FFFFFF" w:themeColor="background1"/>
              <w:bottom w:val="single" w:sz="4" w:space="0" w:color="BD9FCF" w:themeColor="accent4"/>
              <w:right w:val="single" w:sz="4" w:space="0" w:color="FFFFFF" w:themeColor="background1"/>
            </w:tcBorders>
            <w:shd w:val="clear" w:color="auto" w:fill="BD9FCF" w:themeFill="accent4"/>
            <w:vAlign w:val="center"/>
          </w:tcPr>
          <w:p w:rsidR="008E7DB6" w:rsidRPr="001B68BC" w:rsidRDefault="001C3ADE" w:rsidP="00A72FEC">
            <w:pPr>
              <w:jc w:val="center"/>
              <w:rPr>
                <w:rFonts w:cs="Arial"/>
                <w:b/>
                <w:bCs/>
                <w:color w:val="FFFFFF" w:themeColor="background1"/>
                <w:szCs w:val="20"/>
                <w:lang w:val="en-AU"/>
              </w:rPr>
            </w:pPr>
            <w:r w:rsidRPr="001B68BC">
              <w:rPr>
                <w:rFonts w:cs="Arial"/>
                <w:b/>
                <w:bCs/>
                <w:color w:val="FFFFFF" w:themeColor="background1"/>
                <w:szCs w:val="20"/>
                <w:lang w:val="en-AU"/>
              </w:rPr>
              <w:t>Notional</w:t>
            </w:r>
            <w:r w:rsidR="00A05D37" w:rsidRPr="001B68BC">
              <w:rPr>
                <w:rFonts w:cs="Arial"/>
                <w:b/>
                <w:bCs/>
                <w:color w:val="FFFFFF" w:themeColor="background1"/>
                <w:szCs w:val="20"/>
                <w:lang w:val="en-AU"/>
              </w:rPr>
              <w:br/>
            </w:r>
            <w:r w:rsidR="008E7DB6" w:rsidRPr="001B68BC">
              <w:rPr>
                <w:rFonts w:cs="Arial"/>
                <w:b/>
                <w:bCs/>
                <w:color w:val="FFFFFF" w:themeColor="background1"/>
                <w:szCs w:val="20"/>
                <w:lang w:val="en-AU"/>
              </w:rPr>
              <w:t>due date</w:t>
            </w:r>
          </w:p>
        </w:tc>
        <w:tc>
          <w:tcPr>
            <w:tcW w:w="713" w:type="pct"/>
            <w:tcBorders>
              <w:left w:val="single" w:sz="4" w:space="0" w:color="FFFFFF" w:themeColor="background1"/>
              <w:bottom w:val="single" w:sz="4" w:space="0" w:color="BD9FCF" w:themeColor="accent4"/>
              <w:right w:val="single" w:sz="4" w:space="0" w:color="FFFFFF" w:themeColor="background1"/>
            </w:tcBorders>
            <w:shd w:val="clear" w:color="auto" w:fill="BD9FCF" w:themeFill="accent4"/>
          </w:tcPr>
          <w:p w:rsidR="008E7DB6" w:rsidRPr="001B68BC" w:rsidRDefault="00F1353A" w:rsidP="008E7DB6">
            <w:pPr>
              <w:jc w:val="center"/>
              <w:rPr>
                <w:rFonts w:cs="Arial"/>
                <w:b/>
                <w:bCs/>
                <w:color w:val="FFFFFF" w:themeColor="background1"/>
                <w:szCs w:val="20"/>
                <w:lang w:val="en-AU"/>
              </w:rPr>
            </w:pPr>
            <w:r w:rsidRPr="001B68BC">
              <w:rPr>
                <w:rFonts w:cs="Arial"/>
                <w:b/>
                <w:bCs/>
                <w:color w:val="FFFFFF" w:themeColor="background1"/>
                <w:szCs w:val="20"/>
                <w:lang w:val="en-AU"/>
              </w:rPr>
              <w:t>Unit o</w:t>
            </w:r>
            <w:r w:rsidR="008E7DB6" w:rsidRPr="001B68BC">
              <w:rPr>
                <w:rFonts w:cs="Arial"/>
                <w:b/>
                <w:bCs/>
                <w:color w:val="FFFFFF" w:themeColor="background1"/>
                <w:szCs w:val="20"/>
                <w:lang w:val="en-AU"/>
              </w:rPr>
              <w:t>utcome:</w:t>
            </w:r>
          </w:p>
          <w:p w:rsidR="008E7DB6" w:rsidRPr="001B68BC" w:rsidRDefault="00A05D37" w:rsidP="008E7DB6">
            <w:pPr>
              <w:jc w:val="center"/>
              <w:rPr>
                <w:rFonts w:cs="Arial"/>
                <w:bCs/>
                <w:color w:val="FFFFFF" w:themeColor="background1"/>
                <w:sz w:val="18"/>
                <w:szCs w:val="18"/>
                <w:lang w:val="en-AU"/>
              </w:rPr>
            </w:pPr>
            <w:r w:rsidRPr="001B68BC">
              <w:rPr>
                <w:rFonts w:cs="Arial"/>
                <w:bCs/>
                <w:color w:val="FFFFFF" w:themeColor="background1"/>
                <w:szCs w:val="18"/>
                <w:lang w:val="en-AU"/>
              </w:rPr>
              <w:t>u</w:t>
            </w:r>
            <w:r w:rsidR="008E7DB6" w:rsidRPr="001B68BC">
              <w:rPr>
                <w:rFonts w:cs="Arial"/>
                <w:bCs/>
                <w:color w:val="FFFFFF" w:themeColor="background1"/>
                <w:szCs w:val="18"/>
                <w:lang w:val="en-AU"/>
              </w:rPr>
              <w:t xml:space="preserve">sing language in a </w:t>
            </w:r>
            <w:r w:rsidRPr="001B68BC">
              <w:rPr>
                <w:rFonts w:cs="Arial"/>
                <w:bCs/>
                <w:color w:val="FFFFFF" w:themeColor="background1"/>
                <w:szCs w:val="18"/>
                <w:lang w:val="en-AU"/>
              </w:rPr>
              <w:br/>
            </w:r>
            <w:r w:rsidR="008E7DB6" w:rsidRPr="001B68BC">
              <w:rPr>
                <w:rFonts w:cs="Arial"/>
                <w:bCs/>
                <w:color w:val="FFFFFF" w:themeColor="background1"/>
                <w:szCs w:val="18"/>
                <w:lang w:val="en-AU"/>
              </w:rPr>
              <w:t>variety of forms and situations, depending on individual needs and capabilities</w:t>
            </w:r>
          </w:p>
        </w:tc>
        <w:tc>
          <w:tcPr>
            <w:tcW w:w="713" w:type="pct"/>
            <w:tcBorders>
              <w:left w:val="single" w:sz="4" w:space="0" w:color="FFFFFF" w:themeColor="background1"/>
              <w:bottom w:val="single" w:sz="4" w:space="0" w:color="BD9FCF" w:themeColor="accent4"/>
              <w:right w:val="single" w:sz="4" w:space="0" w:color="FFFFFF" w:themeColor="background1"/>
            </w:tcBorders>
            <w:shd w:val="clear" w:color="auto" w:fill="BD9FCF" w:themeFill="accent4"/>
          </w:tcPr>
          <w:p w:rsidR="008E7DB6" w:rsidRPr="001B68BC" w:rsidRDefault="00F1353A" w:rsidP="008E7DB6">
            <w:pPr>
              <w:jc w:val="center"/>
              <w:rPr>
                <w:rFonts w:cs="Arial"/>
                <w:b/>
                <w:bCs/>
                <w:color w:val="FFFFFF" w:themeColor="background1"/>
                <w:szCs w:val="20"/>
                <w:lang w:val="en-AU"/>
              </w:rPr>
            </w:pPr>
            <w:r w:rsidRPr="001B68BC">
              <w:rPr>
                <w:rFonts w:cs="Arial"/>
                <w:b/>
                <w:bCs/>
                <w:color w:val="FFFFFF" w:themeColor="background1"/>
                <w:szCs w:val="20"/>
                <w:lang w:val="en-AU"/>
              </w:rPr>
              <w:t>Unit o</w:t>
            </w:r>
            <w:r w:rsidR="003E00EC" w:rsidRPr="001B68BC">
              <w:rPr>
                <w:rFonts w:cs="Arial"/>
                <w:b/>
                <w:bCs/>
                <w:color w:val="FFFFFF" w:themeColor="background1"/>
                <w:szCs w:val="20"/>
                <w:lang w:val="en-AU"/>
              </w:rPr>
              <w:t>utcome:</w:t>
            </w:r>
          </w:p>
          <w:p w:rsidR="008E7DB6" w:rsidRPr="001B68BC" w:rsidRDefault="00A05D37" w:rsidP="008E7DB6">
            <w:pPr>
              <w:jc w:val="center"/>
              <w:rPr>
                <w:rFonts w:cs="Arial"/>
                <w:bCs/>
                <w:color w:val="FFFFFF" w:themeColor="background1"/>
                <w:sz w:val="18"/>
                <w:szCs w:val="18"/>
                <w:lang w:val="en-AU"/>
              </w:rPr>
            </w:pPr>
            <w:r w:rsidRPr="001B68BC">
              <w:rPr>
                <w:rFonts w:cs="Arial"/>
                <w:bCs/>
                <w:color w:val="FFFFFF" w:themeColor="background1"/>
                <w:szCs w:val="18"/>
                <w:lang w:val="en-AU"/>
              </w:rPr>
              <w:t>d</w:t>
            </w:r>
            <w:r w:rsidR="008E7DB6" w:rsidRPr="001B68BC">
              <w:rPr>
                <w:rFonts w:cs="Arial"/>
                <w:bCs/>
                <w:color w:val="FFFFFF" w:themeColor="background1"/>
                <w:szCs w:val="18"/>
                <w:lang w:val="en-AU"/>
              </w:rPr>
              <w:t xml:space="preserve">eveloping receptive </w:t>
            </w:r>
            <w:r w:rsidRPr="001B68BC">
              <w:rPr>
                <w:rFonts w:cs="Arial"/>
                <w:bCs/>
                <w:color w:val="FFFFFF" w:themeColor="background1"/>
                <w:szCs w:val="18"/>
                <w:lang w:val="en-AU"/>
              </w:rPr>
              <w:br/>
            </w:r>
            <w:r w:rsidR="008E7DB6" w:rsidRPr="001B68BC">
              <w:rPr>
                <w:rFonts w:cs="Arial"/>
                <w:bCs/>
                <w:color w:val="FFFFFF" w:themeColor="background1"/>
                <w:szCs w:val="18"/>
                <w:lang w:val="en-AU"/>
              </w:rPr>
              <w:t xml:space="preserve">skills which can include </w:t>
            </w:r>
            <w:r w:rsidRPr="001B68BC">
              <w:rPr>
                <w:rFonts w:cs="Arial"/>
                <w:bCs/>
                <w:color w:val="FFFFFF" w:themeColor="background1"/>
                <w:szCs w:val="18"/>
                <w:lang w:val="en-AU"/>
              </w:rPr>
              <w:br/>
            </w:r>
            <w:r w:rsidR="008E7DB6" w:rsidRPr="001B68BC">
              <w:rPr>
                <w:rFonts w:cs="Arial"/>
                <w:bCs/>
                <w:color w:val="FFFFFF" w:themeColor="background1"/>
                <w:szCs w:val="18"/>
                <w:lang w:val="en-AU"/>
              </w:rPr>
              <w:t>reading, comprehending, listening and/or viewing</w:t>
            </w:r>
          </w:p>
        </w:tc>
        <w:tc>
          <w:tcPr>
            <w:tcW w:w="713" w:type="pct"/>
            <w:tcBorders>
              <w:left w:val="single" w:sz="4" w:space="0" w:color="FFFFFF" w:themeColor="background1"/>
              <w:bottom w:val="single" w:sz="4" w:space="0" w:color="BD9FCF" w:themeColor="accent4"/>
              <w:right w:val="single" w:sz="4" w:space="0" w:color="D7C5E2" w:themeColor="accent4" w:themeTint="99"/>
            </w:tcBorders>
            <w:shd w:val="clear" w:color="auto" w:fill="BD9FCF" w:themeFill="accent4"/>
          </w:tcPr>
          <w:p w:rsidR="008E7DB6" w:rsidRPr="001B68BC" w:rsidRDefault="00F1353A" w:rsidP="008E7DB6">
            <w:pPr>
              <w:jc w:val="center"/>
              <w:rPr>
                <w:rFonts w:cs="Arial"/>
                <w:b/>
                <w:bCs/>
                <w:color w:val="FFFFFF" w:themeColor="background1"/>
                <w:szCs w:val="20"/>
                <w:lang w:val="en-AU"/>
              </w:rPr>
            </w:pPr>
            <w:r w:rsidRPr="001B68BC">
              <w:rPr>
                <w:rFonts w:cs="Arial"/>
                <w:b/>
                <w:bCs/>
                <w:color w:val="FFFFFF" w:themeColor="background1"/>
                <w:szCs w:val="20"/>
                <w:lang w:val="en-AU"/>
              </w:rPr>
              <w:t>Unit</w:t>
            </w:r>
            <w:r w:rsidR="001251BE" w:rsidRPr="001B68BC">
              <w:rPr>
                <w:rFonts w:cs="Arial"/>
                <w:b/>
                <w:bCs/>
                <w:color w:val="FFFFFF" w:themeColor="background1"/>
                <w:szCs w:val="20"/>
                <w:lang w:val="en-AU"/>
              </w:rPr>
              <w:t xml:space="preserve"> </w:t>
            </w:r>
            <w:r w:rsidRPr="001B68BC">
              <w:rPr>
                <w:rFonts w:cs="Arial"/>
                <w:b/>
                <w:bCs/>
                <w:color w:val="FFFFFF" w:themeColor="background1"/>
                <w:szCs w:val="20"/>
                <w:lang w:val="en-AU"/>
              </w:rPr>
              <w:t>o</w:t>
            </w:r>
            <w:r w:rsidR="005A4FB3" w:rsidRPr="001B68BC">
              <w:rPr>
                <w:rFonts w:cs="Arial"/>
                <w:b/>
                <w:bCs/>
                <w:color w:val="FFFFFF" w:themeColor="background1"/>
                <w:szCs w:val="20"/>
                <w:lang w:val="en-AU"/>
              </w:rPr>
              <w:t>utcome</w:t>
            </w:r>
            <w:r w:rsidR="003E00EC" w:rsidRPr="001B68BC">
              <w:rPr>
                <w:rFonts w:cs="Arial"/>
                <w:b/>
                <w:bCs/>
                <w:color w:val="FFFFFF" w:themeColor="background1"/>
                <w:szCs w:val="20"/>
                <w:lang w:val="en-AU"/>
              </w:rPr>
              <w:t>:</w:t>
            </w:r>
          </w:p>
          <w:p w:rsidR="008E7DB6" w:rsidRPr="001B68BC" w:rsidRDefault="00A05D37" w:rsidP="008E7DB6">
            <w:pPr>
              <w:jc w:val="center"/>
              <w:rPr>
                <w:rFonts w:cs="Arial"/>
                <w:bCs/>
                <w:color w:val="FFFFFF" w:themeColor="background1"/>
                <w:sz w:val="18"/>
                <w:szCs w:val="18"/>
                <w:lang w:val="en-AU"/>
              </w:rPr>
            </w:pPr>
            <w:r w:rsidRPr="001B68BC">
              <w:rPr>
                <w:rFonts w:cs="Arial"/>
                <w:bCs/>
                <w:color w:val="FFFFFF" w:themeColor="background1"/>
                <w:szCs w:val="18"/>
                <w:lang w:val="en-AU"/>
              </w:rPr>
              <w:t>d</w:t>
            </w:r>
            <w:r w:rsidR="008E7DB6" w:rsidRPr="001B68BC">
              <w:rPr>
                <w:rFonts w:cs="Arial"/>
                <w:bCs/>
                <w:color w:val="FFFFFF" w:themeColor="background1"/>
                <w:szCs w:val="18"/>
                <w:lang w:val="en-AU"/>
              </w:rPr>
              <w:t xml:space="preserve">eveloping expressive </w:t>
            </w:r>
            <w:r w:rsidRPr="001B68BC">
              <w:rPr>
                <w:rFonts w:cs="Arial"/>
                <w:bCs/>
                <w:color w:val="FFFFFF" w:themeColor="background1"/>
                <w:szCs w:val="18"/>
                <w:lang w:val="en-AU"/>
              </w:rPr>
              <w:br/>
            </w:r>
            <w:r w:rsidR="008E7DB6" w:rsidRPr="001B68BC">
              <w:rPr>
                <w:rFonts w:cs="Arial"/>
                <w:bCs/>
                <w:color w:val="FFFFFF" w:themeColor="background1"/>
                <w:szCs w:val="18"/>
                <w:lang w:val="en-AU"/>
              </w:rPr>
              <w:t>skills which can includ</w:t>
            </w:r>
            <w:r w:rsidR="00637097" w:rsidRPr="001B68BC">
              <w:rPr>
                <w:rFonts w:cs="Arial"/>
                <w:bCs/>
                <w:color w:val="FFFFFF" w:themeColor="background1"/>
                <w:szCs w:val="18"/>
                <w:lang w:val="en-AU"/>
              </w:rPr>
              <w:t>e writing, speaking, acting, si</w:t>
            </w:r>
            <w:r w:rsidR="008E7DB6" w:rsidRPr="001B68BC">
              <w:rPr>
                <w:rFonts w:cs="Arial"/>
                <w:bCs/>
                <w:color w:val="FFFFFF" w:themeColor="background1"/>
                <w:szCs w:val="18"/>
                <w:lang w:val="en-AU"/>
              </w:rPr>
              <w:t>g</w:t>
            </w:r>
            <w:r w:rsidR="00637097" w:rsidRPr="001B68BC">
              <w:rPr>
                <w:rFonts w:cs="Arial"/>
                <w:bCs/>
                <w:color w:val="FFFFFF" w:themeColor="background1"/>
                <w:szCs w:val="18"/>
                <w:lang w:val="en-AU"/>
              </w:rPr>
              <w:t>n</w:t>
            </w:r>
            <w:r w:rsidR="008E7DB6" w:rsidRPr="001B68BC">
              <w:rPr>
                <w:rFonts w:cs="Arial"/>
                <w:bCs/>
                <w:color w:val="FFFFFF" w:themeColor="background1"/>
                <w:szCs w:val="18"/>
                <w:lang w:val="en-AU"/>
              </w:rPr>
              <w:t>ing, gesturing and/or creating multimodal texts</w:t>
            </w:r>
          </w:p>
        </w:tc>
      </w:tr>
      <w:tr w:rsidR="008E7DB6" w:rsidRPr="001B68BC" w:rsidTr="008205FB">
        <w:trPr>
          <w:trHeight w:val="576"/>
        </w:trPr>
        <w:tc>
          <w:tcPr>
            <w:tcW w:w="2368"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8E7DB6" w:rsidP="00A05D37">
            <w:pPr>
              <w:ind w:left="142"/>
              <w:rPr>
                <w:rFonts w:cstheme="minorHAnsi"/>
                <w:b/>
                <w:lang w:val="en-AU"/>
              </w:rPr>
            </w:pPr>
            <w:r w:rsidRPr="001B68BC">
              <w:rPr>
                <w:rFonts w:cstheme="minorHAnsi"/>
                <w:b/>
                <w:lang w:val="en-AU"/>
              </w:rPr>
              <w:t>Task 1: School rules</w:t>
            </w:r>
          </w:p>
          <w:p w:rsidR="008E7DB6" w:rsidRPr="001B68BC" w:rsidRDefault="008E7DB6" w:rsidP="00A05D37">
            <w:pPr>
              <w:ind w:left="142"/>
              <w:rPr>
                <w:rFonts w:cstheme="minorHAnsi"/>
                <w:lang w:val="en-AU"/>
              </w:rPr>
            </w:pPr>
            <w:r w:rsidRPr="001B68BC">
              <w:rPr>
                <w:rFonts w:cstheme="minorHAnsi"/>
                <w:lang w:val="en-AU"/>
              </w:rPr>
              <w:t xml:space="preserve">Students to interview different members </w:t>
            </w:r>
            <w:r w:rsidR="001A7559" w:rsidRPr="001B68BC">
              <w:rPr>
                <w:rFonts w:cstheme="minorHAnsi"/>
                <w:lang w:val="en-AU"/>
              </w:rPr>
              <w:t>of their school community (interviews</w:t>
            </w:r>
            <w:r w:rsidRPr="001B68BC">
              <w:rPr>
                <w:rFonts w:cstheme="minorHAnsi"/>
                <w:lang w:val="en-AU"/>
              </w:rPr>
              <w:t xml:space="preserve"> could be filmed) to produce an informative booklet for new students at their high school. The booklet should outline the various school rules and expected student behavio</w:t>
            </w:r>
            <w:r w:rsidR="001A7559" w:rsidRPr="001B68BC">
              <w:rPr>
                <w:rFonts w:cstheme="minorHAnsi"/>
                <w:lang w:val="en-AU"/>
              </w:rPr>
              <w:t>ur</w:t>
            </w:r>
            <w:r w:rsidR="00A05D37" w:rsidRPr="001B68BC">
              <w:rPr>
                <w:rFonts w:cstheme="minorHAnsi"/>
                <w:lang w:val="en-AU"/>
              </w:rPr>
              <w:t>; for example</w:t>
            </w:r>
            <w:r w:rsidR="00565241">
              <w:rPr>
                <w:rFonts w:cstheme="minorHAnsi"/>
                <w:lang w:val="en-AU"/>
              </w:rPr>
              <w:t>,</w:t>
            </w:r>
            <w:r w:rsidRPr="001B68BC">
              <w:rPr>
                <w:rFonts w:cstheme="minorHAnsi"/>
                <w:lang w:val="en-AU"/>
              </w:rPr>
              <w:t xml:space="preserve"> playground rules, canteen rules</w:t>
            </w:r>
            <w:r w:rsidR="00A05D37" w:rsidRPr="001B68BC">
              <w:rPr>
                <w:rFonts w:cstheme="minorHAnsi"/>
                <w:lang w:val="en-AU"/>
              </w:rPr>
              <w:t>.</w:t>
            </w:r>
          </w:p>
        </w:tc>
        <w:tc>
          <w:tcPr>
            <w:tcW w:w="49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1A7920" w:rsidRPr="001B68BC" w:rsidRDefault="008E7DB6" w:rsidP="00D45E50">
            <w:pPr>
              <w:jc w:val="center"/>
              <w:rPr>
                <w:rFonts w:cstheme="minorHAnsi"/>
                <w:szCs w:val="20"/>
                <w:lang w:val="en-AU"/>
              </w:rPr>
            </w:pPr>
            <w:r w:rsidRPr="001B68BC">
              <w:rPr>
                <w:rFonts w:cstheme="minorHAnsi"/>
                <w:szCs w:val="20"/>
                <w:lang w:val="en-AU"/>
              </w:rPr>
              <w:t>Sem</w:t>
            </w:r>
            <w:r w:rsidR="001A7920" w:rsidRPr="001B68BC">
              <w:rPr>
                <w:rFonts w:cstheme="minorHAnsi"/>
                <w:szCs w:val="20"/>
                <w:lang w:val="en-AU"/>
              </w:rPr>
              <w:t>ester</w:t>
            </w:r>
            <w:r w:rsidR="00270497" w:rsidRPr="001B68BC">
              <w:rPr>
                <w:rFonts w:cstheme="minorHAnsi"/>
                <w:szCs w:val="20"/>
                <w:lang w:val="en-AU"/>
              </w:rPr>
              <w:t xml:space="preserve"> 1</w:t>
            </w:r>
          </w:p>
          <w:p w:rsidR="008E7DB6" w:rsidRPr="001B68BC" w:rsidRDefault="008E7DB6" w:rsidP="00D45E50">
            <w:pPr>
              <w:jc w:val="center"/>
              <w:rPr>
                <w:rFonts w:cstheme="minorHAnsi"/>
                <w:szCs w:val="20"/>
                <w:lang w:val="en-AU"/>
              </w:rPr>
            </w:pPr>
            <w:r w:rsidRPr="001B68BC">
              <w:rPr>
                <w:rFonts w:cstheme="minorHAnsi"/>
                <w:szCs w:val="20"/>
                <w:lang w:val="en-AU"/>
              </w:rPr>
              <w:t>Week 4</w:t>
            </w:r>
          </w:p>
        </w:tc>
        <w:tc>
          <w:tcPr>
            <w:tcW w:w="71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8E7DB6" w:rsidP="00A72FEC">
            <w:pPr>
              <w:jc w:val="center"/>
              <w:rPr>
                <w:rFonts w:cs="Arial"/>
                <w:szCs w:val="20"/>
                <w:lang w:val="en-AU"/>
              </w:rPr>
            </w:pPr>
          </w:p>
        </w:tc>
        <w:tc>
          <w:tcPr>
            <w:tcW w:w="71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8E7DB6" w:rsidP="00A72FEC">
            <w:pPr>
              <w:jc w:val="center"/>
              <w:rPr>
                <w:rFonts w:cs="Arial"/>
                <w:szCs w:val="20"/>
                <w:lang w:val="en-AU"/>
              </w:rPr>
            </w:pPr>
            <w:r w:rsidRPr="001B68BC">
              <w:rPr>
                <w:rFonts w:cs="Arial"/>
                <w:b/>
                <w:szCs w:val="20"/>
                <w:lang w:val="en-AU"/>
              </w:rPr>
              <w:sym w:font="Wingdings" w:char="F0FC"/>
            </w:r>
          </w:p>
        </w:tc>
        <w:tc>
          <w:tcPr>
            <w:tcW w:w="71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B3313D" w:rsidP="00A72FEC">
            <w:pPr>
              <w:jc w:val="center"/>
              <w:rPr>
                <w:rFonts w:cs="Arial"/>
                <w:szCs w:val="20"/>
                <w:lang w:val="en-AU"/>
              </w:rPr>
            </w:pPr>
            <w:r w:rsidRPr="001B68BC">
              <w:rPr>
                <w:rFonts w:cs="Arial"/>
                <w:b/>
                <w:szCs w:val="20"/>
                <w:lang w:val="en-AU"/>
              </w:rPr>
              <w:sym w:font="Wingdings" w:char="F0FC"/>
            </w:r>
          </w:p>
        </w:tc>
      </w:tr>
      <w:tr w:rsidR="008E7DB6" w:rsidRPr="001B68BC" w:rsidTr="008205FB">
        <w:trPr>
          <w:trHeight w:val="503"/>
        </w:trPr>
        <w:tc>
          <w:tcPr>
            <w:tcW w:w="2368"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DB74C4" w:rsidP="00A05D37">
            <w:pPr>
              <w:ind w:left="142"/>
              <w:rPr>
                <w:rFonts w:cstheme="minorHAnsi"/>
                <w:b/>
                <w:lang w:val="en-AU"/>
              </w:rPr>
            </w:pPr>
            <w:r w:rsidRPr="001B68BC">
              <w:rPr>
                <w:rFonts w:cstheme="minorHAnsi"/>
                <w:b/>
                <w:lang w:val="en-AU"/>
              </w:rPr>
              <w:t>Task 2: Rules in the community</w:t>
            </w:r>
          </w:p>
          <w:p w:rsidR="008E7DB6" w:rsidRPr="001B68BC" w:rsidRDefault="008E7DB6" w:rsidP="00A05D37">
            <w:pPr>
              <w:ind w:left="142"/>
              <w:rPr>
                <w:rFonts w:cstheme="minorHAnsi"/>
                <w:lang w:val="en-AU"/>
              </w:rPr>
            </w:pPr>
            <w:r w:rsidRPr="001B68BC">
              <w:rPr>
                <w:rFonts w:cstheme="minorHAnsi"/>
                <w:lang w:val="en-AU"/>
              </w:rPr>
              <w:t>Students to investigate the rules and expected behaviours for a variety of different places in the community (school, library, shopping centre, movie theatre, restaurant)</w:t>
            </w:r>
            <w:r w:rsidR="001A7559" w:rsidRPr="001B68BC">
              <w:rPr>
                <w:rFonts w:cstheme="minorHAnsi"/>
                <w:lang w:val="en-AU"/>
              </w:rPr>
              <w:t>;</w:t>
            </w:r>
            <w:r w:rsidRPr="001B68BC">
              <w:rPr>
                <w:rFonts w:cstheme="minorHAnsi"/>
                <w:lang w:val="en-AU"/>
              </w:rPr>
              <w:t xml:space="preserve"> to present their findings and personal views in an informal group discussion</w:t>
            </w:r>
            <w:r w:rsidR="001A7559" w:rsidRPr="001B68BC">
              <w:rPr>
                <w:rFonts w:cstheme="minorHAnsi"/>
                <w:lang w:val="en-AU"/>
              </w:rPr>
              <w:t>; and to make posters or eB</w:t>
            </w:r>
            <w:r w:rsidRPr="001B68BC">
              <w:rPr>
                <w:rFonts w:cstheme="minorHAnsi"/>
                <w:lang w:val="en-AU"/>
              </w:rPr>
              <w:t>ooks on community rules.</w:t>
            </w:r>
          </w:p>
        </w:tc>
        <w:tc>
          <w:tcPr>
            <w:tcW w:w="49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1A7920" w:rsidRPr="001B68BC" w:rsidRDefault="005A4FB3" w:rsidP="00D45E50">
            <w:pPr>
              <w:jc w:val="center"/>
              <w:rPr>
                <w:rFonts w:cstheme="minorHAnsi"/>
                <w:szCs w:val="20"/>
                <w:lang w:val="en-AU"/>
              </w:rPr>
            </w:pPr>
            <w:r w:rsidRPr="001B68BC">
              <w:rPr>
                <w:rFonts w:cstheme="minorHAnsi"/>
                <w:szCs w:val="20"/>
                <w:lang w:val="en-AU"/>
              </w:rPr>
              <w:t>Sem</w:t>
            </w:r>
            <w:r w:rsidR="001A7920" w:rsidRPr="001B68BC">
              <w:rPr>
                <w:rFonts w:cstheme="minorHAnsi"/>
                <w:szCs w:val="20"/>
                <w:lang w:val="en-AU"/>
              </w:rPr>
              <w:t>ester</w:t>
            </w:r>
            <w:r w:rsidR="00270497" w:rsidRPr="001B68BC">
              <w:rPr>
                <w:rFonts w:cstheme="minorHAnsi"/>
                <w:szCs w:val="20"/>
                <w:lang w:val="en-AU"/>
              </w:rPr>
              <w:t xml:space="preserve"> 1</w:t>
            </w:r>
          </w:p>
          <w:p w:rsidR="008E7DB6" w:rsidRPr="001B68BC" w:rsidRDefault="008E7DB6" w:rsidP="00D45E50">
            <w:pPr>
              <w:jc w:val="center"/>
              <w:rPr>
                <w:rFonts w:cstheme="minorHAnsi"/>
                <w:szCs w:val="20"/>
                <w:lang w:val="en-AU"/>
              </w:rPr>
            </w:pPr>
            <w:r w:rsidRPr="001B68BC">
              <w:rPr>
                <w:rFonts w:cstheme="minorHAnsi"/>
                <w:szCs w:val="20"/>
                <w:lang w:val="en-AU"/>
              </w:rPr>
              <w:t>Week 8</w:t>
            </w:r>
          </w:p>
        </w:tc>
        <w:tc>
          <w:tcPr>
            <w:tcW w:w="71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8E7DB6" w:rsidP="00A72FEC">
            <w:pPr>
              <w:jc w:val="center"/>
              <w:rPr>
                <w:rFonts w:cs="Arial"/>
                <w:szCs w:val="20"/>
                <w:lang w:val="en-AU"/>
              </w:rPr>
            </w:pPr>
          </w:p>
        </w:tc>
        <w:tc>
          <w:tcPr>
            <w:tcW w:w="71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8E7DB6" w:rsidP="00A72FEC">
            <w:pPr>
              <w:jc w:val="center"/>
              <w:rPr>
                <w:rFonts w:cs="Arial"/>
                <w:szCs w:val="20"/>
                <w:lang w:val="en-AU"/>
              </w:rPr>
            </w:pPr>
            <w:r w:rsidRPr="001B68BC">
              <w:rPr>
                <w:rFonts w:cs="Arial"/>
                <w:b/>
                <w:szCs w:val="20"/>
                <w:lang w:val="en-AU"/>
              </w:rPr>
              <w:sym w:font="Wingdings" w:char="F0FC"/>
            </w:r>
          </w:p>
        </w:tc>
        <w:tc>
          <w:tcPr>
            <w:tcW w:w="71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8E7DB6" w:rsidP="00A72FEC">
            <w:pPr>
              <w:jc w:val="center"/>
              <w:rPr>
                <w:rFonts w:cs="Arial"/>
                <w:szCs w:val="20"/>
                <w:lang w:val="en-AU"/>
              </w:rPr>
            </w:pPr>
          </w:p>
        </w:tc>
      </w:tr>
      <w:tr w:rsidR="008E7DB6" w:rsidRPr="001B68BC" w:rsidTr="008205FB">
        <w:trPr>
          <w:trHeight w:val="525"/>
        </w:trPr>
        <w:tc>
          <w:tcPr>
            <w:tcW w:w="2368"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DB74C4" w:rsidP="00A05D37">
            <w:pPr>
              <w:ind w:left="142"/>
              <w:rPr>
                <w:rFonts w:cstheme="minorHAnsi"/>
                <w:b/>
                <w:lang w:val="en-AU"/>
              </w:rPr>
            </w:pPr>
            <w:r w:rsidRPr="001B68BC">
              <w:rPr>
                <w:rFonts w:cstheme="minorHAnsi"/>
                <w:b/>
                <w:lang w:val="en-AU"/>
              </w:rPr>
              <w:t>Task 3: Role play</w:t>
            </w:r>
          </w:p>
          <w:p w:rsidR="008E7DB6" w:rsidRPr="001B68BC" w:rsidRDefault="006B0062" w:rsidP="00A05D37">
            <w:pPr>
              <w:ind w:left="142"/>
              <w:rPr>
                <w:rFonts w:cstheme="minorHAnsi"/>
                <w:lang w:val="en-AU"/>
              </w:rPr>
            </w:pPr>
            <w:r w:rsidRPr="001B68BC">
              <w:rPr>
                <w:rFonts w:cstheme="minorHAnsi"/>
                <w:lang w:val="en-AU"/>
              </w:rPr>
              <w:t>Students</w:t>
            </w:r>
            <w:r w:rsidR="008E7DB6" w:rsidRPr="001B68BC">
              <w:rPr>
                <w:rFonts w:cstheme="minorHAnsi"/>
                <w:lang w:val="en-AU"/>
              </w:rPr>
              <w:t xml:space="preserve"> participate in a range of role plays based on consequences of breaking school or community rules. Students are presented with different situations to develop a course of action: ‘What would you do in this situation?’ Students need to consider whether their decision would be the most appropriate course of action. Students complete a peer evaluation sheet.</w:t>
            </w:r>
          </w:p>
        </w:tc>
        <w:tc>
          <w:tcPr>
            <w:tcW w:w="49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1A7920" w:rsidRPr="001B68BC" w:rsidRDefault="005A4FB3" w:rsidP="00D45E50">
            <w:pPr>
              <w:jc w:val="center"/>
              <w:rPr>
                <w:rFonts w:cstheme="minorHAnsi"/>
                <w:szCs w:val="20"/>
                <w:lang w:val="en-AU"/>
              </w:rPr>
            </w:pPr>
            <w:r w:rsidRPr="001B68BC">
              <w:rPr>
                <w:rFonts w:cstheme="minorHAnsi"/>
                <w:szCs w:val="20"/>
                <w:lang w:val="en-AU"/>
              </w:rPr>
              <w:t>Sem</w:t>
            </w:r>
            <w:r w:rsidR="001A7920" w:rsidRPr="001B68BC">
              <w:rPr>
                <w:rFonts w:cstheme="minorHAnsi"/>
                <w:szCs w:val="20"/>
                <w:lang w:val="en-AU"/>
              </w:rPr>
              <w:t>ester</w:t>
            </w:r>
            <w:r w:rsidR="00270497" w:rsidRPr="001B68BC">
              <w:rPr>
                <w:rFonts w:cstheme="minorHAnsi"/>
                <w:szCs w:val="20"/>
                <w:lang w:val="en-AU"/>
              </w:rPr>
              <w:t xml:space="preserve"> 1</w:t>
            </w:r>
          </w:p>
          <w:p w:rsidR="008E7DB6" w:rsidRPr="001B68BC" w:rsidRDefault="008E7DB6" w:rsidP="00D45E50">
            <w:pPr>
              <w:jc w:val="center"/>
              <w:rPr>
                <w:rFonts w:cstheme="minorHAnsi"/>
                <w:szCs w:val="20"/>
                <w:lang w:val="en-AU"/>
              </w:rPr>
            </w:pPr>
            <w:r w:rsidRPr="001B68BC">
              <w:rPr>
                <w:rFonts w:cstheme="minorHAnsi"/>
                <w:szCs w:val="20"/>
                <w:lang w:val="en-AU"/>
              </w:rPr>
              <w:t>Week 15</w:t>
            </w:r>
          </w:p>
        </w:tc>
        <w:tc>
          <w:tcPr>
            <w:tcW w:w="71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8E7DB6" w:rsidP="00A72FEC">
            <w:pPr>
              <w:jc w:val="center"/>
              <w:rPr>
                <w:rFonts w:cs="Arial"/>
                <w:szCs w:val="20"/>
                <w:lang w:val="en-AU"/>
              </w:rPr>
            </w:pPr>
            <w:r w:rsidRPr="001B68BC">
              <w:rPr>
                <w:rFonts w:cs="Arial"/>
                <w:b/>
                <w:szCs w:val="20"/>
                <w:lang w:val="en-AU"/>
              </w:rPr>
              <w:sym w:font="Wingdings" w:char="F0FC"/>
            </w:r>
          </w:p>
        </w:tc>
        <w:tc>
          <w:tcPr>
            <w:tcW w:w="71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8E7DB6" w:rsidP="00A72FEC">
            <w:pPr>
              <w:jc w:val="center"/>
              <w:rPr>
                <w:rFonts w:cs="Arial"/>
                <w:szCs w:val="20"/>
                <w:lang w:val="en-AU"/>
              </w:rPr>
            </w:pPr>
          </w:p>
        </w:tc>
        <w:tc>
          <w:tcPr>
            <w:tcW w:w="71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8E7DB6" w:rsidP="00A72FEC">
            <w:pPr>
              <w:jc w:val="center"/>
              <w:rPr>
                <w:rFonts w:cs="Arial"/>
                <w:szCs w:val="20"/>
                <w:lang w:val="en-AU"/>
              </w:rPr>
            </w:pPr>
            <w:r w:rsidRPr="001B68BC">
              <w:rPr>
                <w:rFonts w:cs="Arial"/>
                <w:b/>
                <w:szCs w:val="20"/>
                <w:lang w:val="en-AU"/>
              </w:rPr>
              <w:sym w:font="Wingdings" w:char="F0FC"/>
            </w:r>
          </w:p>
        </w:tc>
      </w:tr>
      <w:tr w:rsidR="008E7DB6" w:rsidRPr="001B68BC" w:rsidTr="008205FB">
        <w:trPr>
          <w:trHeight w:val="533"/>
        </w:trPr>
        <w:tc>
          <w:tcPr>
            <w:tcW w:w="2368"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784A38" w:rsidP="00A05D37">
            <w:pPr>
              <w:ind w:left="142"/>
              <w:rPr>
                <w:rFonts w:cstheme="minorHAnsi"/>
                <w:b/>
                <w:lang w:val="en-AU"/>
              </w:rPr>
            </w:pPr>
            <w:r w:rsidRPr="001B68BC">
              <w:rPr>
                <w:rFonts w:cstheme="minorHAnsi"/>
                <w:b/>
                <w:lang w:val="en-AU"/>
              </w:rPr>
              <w:t>Task 4: Make a f</w:t>
            </w:r>
            <w:r w:rsidR="00EE5DBF" w:rsidRPr="001B68BC">
              <w:rPr>
                <w:rFonts w:cstheme="minorHAnsi"/>
                <w:b/>
                <w:lang w:val="en-AU"/>
              </w:rPr>
              <w:t>ilm</w:t>
            </w:r>
            <w:r w:rsidR="008E7DB6" w:rsidRPr="001B68BC">
              <w:rPr>
                <w:rFonts w:cstheme="minorHAnsi"/>
                <w:b/>
                <w:lang w:val="en-AU"/>
              </w:rPr>
              <w:t xml:space="preserve"> on rules at home</w:t>
            </w:r>
          </w:p>
          <w:p w:rsidR="008E7DB6" w:rsidRPr="001B68BC" w:rsidRDefault="008E7DB6" w:rsidP="00A05D37">
            <w:pPr>
              <w:ind w:left="142"/>
              <w:rPr>
                <w:rFonts w:cstheme="minorHAnsi"/>
                <w:lang w:val="en-AU"/>
              </w:rPr>
            </w:pPr>
            <w:r w:rsidRPr="001B68BC">
              <w:rPr>
                <w:rFonts w:cstheme="minorHAnsi"/>
                <w:lang w:val="en-AU"/>
              </w:rPr>
              <w:t xml:space="preserve">Students to view parts of </w:t>
            </w:r>
            <w:r w:rsidR="00EE5DBF" w:rsidRPr="001B68BC">
              <w:rPr>
                <w:rFonts w:cstheme="minorHAnsi"/>
                <w:lang w:val="en-AU"/>
              </w:rPr>
              <w:t>films dealing with</w:t>
            </w:r>
            <w:r w:rsidRPr="001B68BC">
              <w:rPr>
                <w:rFonts w:cstheme="minorHAnsi"/>
                <w:lang w:val="en-AU"/>
              </w:rPr>
              <w:t xml:space="preserve"> problems resulting from different social intera</w:t>
            </w:r>
            <w:r w:rsidR="00EE5DBF" w:rsidRPr="001B68BC">
              <w:rPr>
                <w:rFonts w:cstheme="minorHAnsi"/>
                <w:lang w:val="en-AU"/>
              </w:rPr>
              <w:t>ctions. Students to make a short film</w:t>
            </w:r>
            <w:r w:rsidRPr="001B68BC">
              <w:rPr>
                <w:rFonts w:cstheme="minorHAnsi"/>
                <w:lang w:val="en-AU"/>
              </w:rPr>
              <w:t xml:space="preserve"> on the choices made by the characters and whether they would make the same choices (e.g. bullying, resilience, peer pressure)</w:t>
            </w:r>
            <w:r w:rsidR="001A7559" w:rsidRPr="001B68BC">
              <w:rPr>
                <w:rFonts w:cstheme="minorHAnsi"/>
                <w:lang w:val="en-AU"/>
              </w:rPr>
              <w:t>.</w:t>
            </w:r>
          </w:p>
        </w:tc>
        <w:tc>
          <w:tcPr>
            <w:tcW w:w="49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1A7920" w:rsidRPr="001B68BC" w:rsidRDefault="008E7DB6" w:rsidP="00D45E50">
            <w:pPr>
              <w:jc w:val="center"/>
              <w:rPr>
                <w:rFonts w:cstheme="minorHAnsi"/>
                <w:szCs w:val="20"/>
                <w:lang w:val="en-AU"/>
              </w:rPr>
            </w:pPr>
            <w:r w:rsidRPr="001B68BC">
              <w:rPr>
                <w:rFonts w:cstheme="minorHAnsi"/>
                <w:szCs w:val="20"/>
                <w:lang w:val="en-AU"/>
              </w:rPr>
              <w:t>Sem</w:t>
            </w:r>
            <w:r w:rsidR="001A7920" w:rsidRPr="001B68BC">
              <w:rPr>
                <w:rFonts w:cstheme="minorHAnsi"/>
                <w:szCs w:val="20"/>
                <w:lang w:val="en-AU"/>
              </w:rPr>
              <w:t>ester</w:t>
            </w:r>
            <w:r w:rsidR="00270497" w:rsidRPr="001B68BC">
              <w:rPr>
                <w:rFonts w:cstheme="minorHAnsi"/>
                <w:szCs w:val="20"/>
                <w:lang w:val="en-AU"/>
              </w:rPr>
              <w:t xml:space="preserve"> 2</w:t>
            </w:r>
          </w:p>
          <w:p w:rsidR="008E7DB6" w:rsidRPr="001B68BC" w:rsidRDefault="008E7DB6" w:rsidP="00D45E50">
            <w:pPr>
              <w:jc w:val="center"/>
              <w:rPr>
                <w:rFonts w:cstheme="minorHAnsi"/>
                <w:szCs w:val="20"/>
                <w:lang w:val="en-AU"/>
              </w:rPr>
            </w:pPr>
            <w:r w:rsidRPr="001B68BC">
              <w:rPr>
                <w:rFonts w:cstheme="minorHAnsi"/>
                <w:szCs w:val="20"/>
                <w:lang w:val="en-AU"/>
              </w:rPr>
              <w:t>Week 5</w:t>
            </w:r>
          </w:p>
        </w:tc>
        <w:tc>
          <w:tcPr>
            <w:tcW w:w="71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8E7DB6" w:rsidP="00A72FEC">
            <w:pPr>
              <w:jc w:val="center"/>
              <w:rPr>
                <w:rFonts w:cs="Arial"/>
                <w:szCs w:val="20"/>
                <w:lang w:val="en-AU"/>
              </w:rPr>
            </w:pPr>
            <w:bookmarkStart w:id="0" w:name="OLE_LINK9"/>
            <w:bookmarkStart w:id="1" w:name="OLE_LINK10"/>
            <w:r w:rsidRPr="001B68BC">
              <w:rPr>
                <w:rFonts w:cs="Arial"/>
                <w:b/>
                <w:szCs w:val="20"/>
                <w:lang w:val="en-AU"/>
              </w:rPr>
              <w:sym w:font="Wingdings" w:char="F0FC"/>
            </w:r>
            <w:bookmarkEnd w:id="0"/>
            <w:bookmarkEnd w:id="1"/>
          </w:p>
        </w:tc>
        <w:tc>
          <w:tcPr>
            <w:tcW w:w="71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CF6941" w:rsidP="00A72FEC">
            <w:pPr>
              <w:jc w:val="center"/>
              <w:rPr>
                <w:rFonts w:cs="Arial"/>
                <w:szCs w:val="20"/>
                <w:lang w:val="en-AU"/>
              </w:rPr>
            </w:pPr>
            <w:r w:rsidRPr="001B68BC">
              <w:rPr>
                <w:rFonts w:cs="Arial"/>
                <w:b/>
                <w:szCs w:val="20"/>
                <w:lang w:val="en-AU"/>
              </w:rPr>
              <w:sym w:font="Wingdings" w:char="F0FC"/>
            </w:r>
          </w:p>
        </w:tc>
        <w:tc>
          <w:tcPr>
            <w:tcW w:w="71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8E7DB6" w:rsidP="00A72FEC">
            <w:pPr>
              <w:jc w:val="center"/>
              <w:rPr>
                <w:rFonts w:cs="Arial"/>
                <w:szCs w:val="20"/>
                <w:lang w:val="en-AU"/>
              </w:rPr>
            </w:pPr>
            <w:r w:rsidRPr="001B68BC">
              <w:rPr>
                <w:rFonts w:cs="Arial"/>
                <w:b/>
                <w:szCs w:val="20"/>
                <w:lang w:val="en-AU"/>
              </w:rPr>
              <w:sym w:font="Wingdings" w:char="F0FC"/>
            </w:r>
          </w:p>
        </w:tc>
      </w:tr>
      <w:tr w:rsidR="008E7DB6" w:rsidRPr="001B68BC" w:rsidTr="008205FB">
        <w:trPr>
          <w:trHeight w:val="311"/>
        </w:trPr>
        <w:tc>
          <w:tcPr>
            <w:tcW w:w="2368"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5A4FB3" w:rsidP="00A05D37">
            <w:pPr>
              <w:ind w:left="142"/>
              <w:rPr>
                <w:rFonts w:cstheme="minorHAnsi"/>
                <w:b/>
                <w:lang w:val="en-AU"/>
              </w:rPr>
            </w:pPr>
            <w:r w:rsidRPr="001B68BC">
              <w:rPr>
                <w:rFonts w:cstheme="minorHAnsi"/>
                <w:b/>
                <w:lang w:val="en-AU"/>
              </w:rPr>
              <w:t>Task 5: Comic</w:t>
            </w:r>
            <w:r w:rsidR="00DB74C4" w:rsidRPr="001B68BC">
              <w:rPr>
                <w:rFonts w:cstheme="minorHAnsi"/>
                <w:b/>
                <w:lang w:val="en-AU"/>
              </w:rPr>
              <w:t xml:space="preserve"> strip on consequences</w:t>
            </w:r>
          </w:p>
          <w:p w:rsidR="008E7DB6" w:rsidRPr="001B68BC" w:rsidRDefault="008E7DB6" w:rsidP="00A05D37">
            <w:pPr>
              <w:ind w:left="142"/>
              <w:rPr>
                <w:rFonts w:cstheme="minorHAnsi"/>
                <w:lang w:val="en-AU"/>
              </w:rPr>
            </w:pPr>
            <w:r w:rsidRPr="001B68BC">
              <w:rPr>
                <w:rFonts w:cstheme="minorHAnsi"/>
                <w:lang w:val="en-AU"/>
              </w:rPr>
              <w:t>Create a comic strip/drawing or other multimodal text about people who have suffered consequences for not adhering to society’s expectations.</w:t>
            </w:r>
          </w:p>
        </w:tc>
        <w:tc>
          <w:tcPr>
            <w:tcW w:w="49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8E7DB6" w:rsidP="00D45E50">
            <w:pPr>
              <w:jc w:val="center"/>
              <w:rPr>
                <w:rFonts w:cstheme="minorHAnsi"/>
                <w:szCs w:val="20"/>
                <w:lang w:val="en-AU"/>
              </w:rPr>
            </w:pPr>
            <w:r w:rsidRPr="001B68BC">
              <w:rPr>
                <w:rFonts w:cstheme="minorHAnsi"/>
                <w:szCs w:val="20"/>
                <w:lang w:val="en-AU"/>
              </w:rPr>
              <w:t>Sem</w:t>
            </w:r>
            <w:r w:rsidR="001A7920" w:rsidRPr="001B68BC">
              <w:rPr>
                <w:rFonts w:cstheme="minorHAnsi"/>
                <w:szCs w:val="20"/>
                <w:lang w:val="en-AU"/>
              </w:rPr>
              <w:t>ester</w:t>
            </w:r>
            <w:r w:rsidRPr="001B68BC">
              <w:rPr>
                <w:rFonts w:cstheme="minorHAnsi"/>
                <w:szCs w:val="20"/>
                <w:lang w:val="en-AU"/>
              </w:rPr>
              <w:t xml:space="preserve"> 2</w:t>
            </w:r>
          </w:p>
          <w:p w:rsidR="008E7DB6" w:rsidRPr="001B68BC" w:rsidRDefault="008E7DB6" w:rsidP="00D45E50">
            <w:pPr>
              <w:jc w:val="center"/>
              <w:rPr>
                <w:rFonts w:cstheme="minorHAnsi"/>
                <w:b/>
                <w:szCs w:val="20"/>
                <w:lang w:val="en-AU"/>
              </w:rPr>
            </w:pPr>
            <w:r w:rsidRPr="001B68BC">
              <w:rPr>
                <w:rFonts w:cstheme="minorHAnsi"/>
                <w:szCs w:val="20"/>
                <w:lang w:val="en-AU"/>
              </w:rPr>
              <w:t>Week 13</w:t>
            </w:r>
          </w:p>
        </w:tc>
        <w:tc>
          <w:tcPr>
            <w:tcW w:w="71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8E7DB6" w:rsidP="00A72FEC">
            <w:pPr>
              <w:jc w:val="center"/>
              <w:rPr>
                <w:rFonts w:cs="Arial"/>
                <w:szCs w:val="20"/>
                <w:lang w:val="en-AU"/>
              </w:rPr>
            </w:pPr>
          </w:p>
        </w:tc>
        <w:tc>
          <w:tcPr>
            <w:tcW w:w="71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8E7DB6" w:rsidP="00A72FEC">
            <w:pPr>
              <w:jc w:val="center"/>
              <w:rPr>
                <w:rFonts w:cs="Arial"/>
                <w:szCs w:val="20"/>
                <w:lang w:val="en-AU"/>
              </w:rPr>
            </w:pPr>
          </w:p>
        </w:tc>
        <w:tc>
          <w:tcPr>
            <w:tcW w:w="713" w:type="pct"/>
            <w:tcBorders>
              <w:top w:val="single" w:sz="4" w:space="0" w:color="BD9FCF" w:themeColor="accent4"/>
              <w:left w:val="single" w:sz="4" w:space="0" w:color="BD9FCF" w:themeColor="accent4"/>
              <w:bottom w:val="single" w:sz="4" w:space="0" w:color="BD9FCF" w:themeColor="accent4"/>
              <w:right w:val="single" w:sz="4" w:space="0" w:color="BD9FCF" w:themeColor="accent4"/>
            </w:tcBorders>
            <w:vAlign w:val="center"/>
          </w:tcPr>
          <w:p w:rsidR="008E7DB6" w:rsidRPr="001B68BC" w:rsidRDefault="008E7DB6" w:rsidP="00A72FEC">
            <w:pPr>
              <w:jc w:val="center"/>
              <w:rPr>
                <w:rFonts w:cs="Arial"/>
                <w:szCs w:val="20"/>
                <w:lang w:val="en-AU"/>
              </w:rPr>
            </w:pPr>
            <w:r w:rsidRPr="001B68BC">
              <w:rPr>
                <w:rFonts w:cs="Arial"/>
                <w:b/>
                <w:szCs w:val="20"/>
                <w:lang w:val="en-AU"/>
              </w:rPr>
              <w:sym w:font="Wingdings" w:char="F0FC"/>
            </w:r>
          </w:p>
        </w:tc>
      </w:tr>
    </w:tbl>
    <w:p w:rsidR="00A72FEC" w:rsidRPr="001B68BC" w:rsidRDefault="00A72FEC">
      <w:pPr>
        <w:spacing w:after="200" w:line="276" w:lineRule="auto"/>
        <w:rPr>
          <w:lang w:val="en-AU"/>
        </w:rPr>
      </w:pPr>
      <w:r w:rsidRPr="001B68BC">
        <w:rPr>
          <w:lang w:val="en-AU"/>
        </w:rPr>
        <w:br w:type="page"/>
      </w:r>
    </w:p>
    <w:p w:rsidR="001B1619" w:rsidRPr="001B68BC" w:rsidRDefault="001B1619" w:rsidP="0017191C">
      <w:pPr>
        <w:rPr>
          <w:lang w:val="en-AU"/>
        </w:rPr>
        <w:sectPr w:rsidR="001B1619" w:rsidRPr="001B68BC" w:rsidSect="00F1353A">
          <w:headerReference w:type="even" r:id="rId13"/>
          <w:headerReference w:type="default" r:id="rId14"/>
          <w:footerReference w:type="default" r:id="rId15"/>
          <w:headerReference w:type="first" r:id="rId16"/>
          <w:footerReference w:type="first" r:id="rId17"/>
          <w:pgSz w:w="16838" w:h="11906" w:orient="landscape"/>
          <w:pgMar w:top="709" w:right="1103" w:bottom="993" w:left="1134" w:header="510" w:footer="454" w:gutter="0"/>
          <w:pgNumType w:start="1"/>
          <w:cols w:space="708"/>
          <w:titlePg/>
          <w:docGrid w:linePitch="360"/>
        </w:sectPr>
      </w:pPr>
    </w:p>
    <w:tbl>
      <w:tblPr>
        <w:tblStyle w:val="TableGrid"/>
        <w:tblW w:w="9756" w:type="dxa"/>
        <w:tblInd w:w="138" w:type="dxa"/>
        <w:tblBorders>
          <w:top w:val="single" w:sz="4" w:space="0" w:color="BD9FCF" w:themeColor="accent4"/>
          <w:left w:val="single" w:sz="4" w:space="0" w:color="BD9FCF" w:themeColor="accent4"/>
          <w:bottom w:val="single" w:sz="4" w:space="0" w:color="BD9FCF" w:themeColor="accent4"/>
          <w:right w:val="single" w:sz="4" w:space="0" w:color="BD9FCF" w:themeColor="accent4"/>
          <w:insideH w:val="single" w:sz="4" w:space="0" w:color="BD9FCF" w:themeColor="accent4"/>
          <w:insideV w:val="single" w:sz="4" w:space="0" w:color="BD9FCF" w:themeColor="accent4"/>
        </w:tblBorders>
        <w:tblLayout w:type="fixed"/>
        <w:tblCellMar>
          <w:top w:w="11" w:type="dxa"/>
          <w:bottom w:w="11" w:type="dxa"/>
        </w:tblCellMar>
        <w:tblLook w:val="01E0" w:firstRow="1" w:lastRow="1" w:firstColumn="1" w:lastColumn="1" w:noHBand="0" w:noVBand="0"/>
      </w:tblPr>
      <w:tblGrid>
        <w:gridCol w:w="4791"/>
        <w:gridCol w:w="993"/>
        <w:gridCol w:w="993"/>
        <w:gridCol w:w="993"/>
        <w:gridCol w:w="993"/>
        <w:gridCol w:w="993"/>
      </w:tblGrid>
      <w:tr w:rsidR="001B1619" w:rsidRPr="001B68BC" w:rsidTr="00906749">
        <w:tc>
          <w:tcPr>
            <w:tcW w:w="4791" w:type="dxa"/>
            <w:tcBorders>
              <w:right w:val="single" w:sz="4" w:space="0" w:color="FFFFFF" w:themeColor="background1"/>
            </w:tcBorders>
            <w:shd w:val="clear" w:color="auto" w:fill="BD9FCF" w:themeFill="accent4"/>
          </w:tcPr>
          <w:p w:rsidR="00A05D37" w:rsidRPr="001B68BC" w:rsidRDefault="008F0857" w:rsidP="00A05D37">
            <w:pPr>
              <w:spacing w:before="120"/>
              <w:ind w:left="33"/>
              <w:rPr>
                <w:rFonts w:asciiTheme="minorHAnsi" w:hAnsiTheme="minorHAnsi" w:cstheme="minorHAnsi"/>
                <w:b/>
                <w:color w:val="FFFFFF"/>
                <w:szCs w:val="22"/>
                <w:lang w:val="en-AU"/>
              </w:rPr>
            </w:pPr>
            <w:r w:rsidRPr="001B68BC">
              <w:rPr>
                <w:rFonts w:asciiTheme="minorHAnsi" w:hAnsiTheme="minorHAnsi" w:cstheme="minorHAnsi"/>
                <w:b/>
                <w:color w:val="FFFFFF"/>
                <w:szCs w:val="22"/>
                <w:lang w:val="en-AU"/>
              </w:rPr>
              <w:lastRenderedPageBreak/>
              <w:t xml:space="preserve">Sample planning checklist </w:t>
            </w:r>
            <w:r w:rsidR="00D7713D" w:rsidRPr="001B68BC">
              <w:rPr>
                <w:rFonts w:asciiTheme="minorHAnsi" w:hAnsiTheme="minorHAnsi" w:cstheme="minorHAnsi"/>
                <w:b/>
                <w:color w:val="FFFFFF"/>
                <w:szCs w:val="22"/>
                <w:lang w:val="en-AU"/>
              </w:rPr>
              <w:t xml:space="preserve">– </w:t>
            </w:r>
            <w:r w:rsidR="00146C5C" w:rsidRPr="001B68BC">
              <w:rPr>
                <w:rFonts w:asciiTheme="minorHAnsi" w:hAnsiTheme="minorHAnsi" w:cstheme="minorHAnsi"/>
                <w:b/>
                <w:color w:val="FFFFFF"/>
                <w:szCs w:val="22"/>
                <w:lang w:val="en-AU"/>
              </w:rPr>
              <w:t>English</w:t>
            </w:r>
          </w:p>
          <w:p w:rsidR="00A05D37" w:rsidRPr="001B68BC" w:rsidRDefault="00A05D37" w:rsidP="00A05D37">
            <w:pPr>
              <w:ind w:left="33"/>
              <w:rPr>
                <w:rFonts w:asciiTheme="minorHAnsi" w:hAnsiTheme="minorHAnsi" w:cstheme="minorHAnsi"/>
                <w:b/>
                <w:color w:val="FFFFFF"/>
                <w:szCs w:val="22"/>
                <w:lang w:val="en-AU"/>
              </w:rPr>
            </w:pPr>
            <w:r w:rsidRPr="001B68BC">
              <w:rPr>
                <w:rFonts w:asciiTheme="minorHAnsi" w:hAnsiTheme="minorHAnsi" w:cstheme="minorHAnsi"/>
                <w:b/>
                <w:color w:val="FFFFFF"/>
                <w:szCs w:val="22"/>
                <w:lang w:val="en-AU"/>
              </w:rPr>
              <w:t>Preliminary Unit 1</w:t>
            </w:r>
            <w:r w:rsidR="001251BE" w:rsidRPr="001B68BC">
              <w:rPr>
                <w:rFonts w:asciiTheme="minorHAnsi" w:hAnsiTheme="minorHAnsi" w:cstheme="minorHAnsi"/>
                <w:b/>
                <w:color w:val="FFFFFF"/>
                <w:szCs w:val="22"/>
                <w:lang w:val="en-AU"/>
              </w:rPr>
              <w:t xml:space="preserve"> and Unit 2</w:t>
            </w:r>
          </w:p>
          <w:p w:rsidR="001B1619" w:rsidRPr="001B68BC" w:rsidRDefault="00A05D37" w:rsidP="00A05D37">
            <w:pPr>
              <w:spacing w:before="40" w:after="40"/>
              <w:ind w:left="33"/>
              <w:rPr>
                <w:rFonts w:asciiTheme="minorHAnsi" w:hAnsiTheme="minorHAnsi" w:cstheme="minorHAnsi"/>
                <w:color w:val="FFFFFF" w:themeColor="background1"/>
                <w:sz w:val="22"/>
                <w:lang w:val="en-AU"/>
              </w:rPr>
            </w:pPr>
            <w:r w:rsidRPr="001B68BC">
              <w:rPr>
                <w:rFonts w:asciiTheme="minorHAnsi" w:hAnsiTheme="minorHAnsi" w:cs="Calibri"/>
                <w:color w:val="FFFFFF"/>
                <w:sz w:val="18"/>
                <w:szCs w:val="18"/>
                <w:lang w:val="en-AU"/>
              </w:rPr>
              <w:t>(</w:t>
            </w:r>
            <w:r w:rsidRPr="001B68BC">
              <w:rPr>
                <w:rFonts w:asciiTheme="minorHAnsi" w:hAnsiTheme="minorHAnsi" w:cs="Calibri"/>
                <w:color w:val="FFFFFF"/>
                <w:sz w:val="18"/>
                <w:szCs w:val="18"/>
                <w:lang w:val="en-AU"/>
              </w:rPr>
              <w:sym w:font="Wingdings" w:char="F0FC"/>
            </w:r>
            <w:r w:rsidRPr="001B68BC">
              <w:rPr>
                <w:rFonts w:asciiTheme="minorHAnsi" w:hAnsiTheme="minorHAnsi" w:cs="Calibri"/>
                <w:color w:val="FFFFFF"/>
                <w:sz w:val="18"/>
                <w:szCs w:val="18"/>
                <w:lang w:val="en-AU"/>
              </w:rPr>
              <w:t xml:space="preserve"> = Unit content covered)</w:t>
            </w:r>
          </w:p>
        </w:tc>
        <w:tc>
          <w:tcPr>
            <w:tcW w:w="993" w:type="dxa"/>
            <w:tcBorders>
              <w:left w:val="single" w:sz="4" w:space="0" w:color="FFFFFF" w:themeColor="background1"/>
              <w:right w:val="single" w:sz="4" w:space="0" w:color="FFFFFF" w:themeColor="background1"/>
            </w:tcBorders>
            <w:shd w:val="clear" w:color="auto" w:fill="BD9FCF" w:themeFill="accent4"/>
            <w:vAlign w:val="center"/>
          </w:tcPr>
          <w:p w:rsidR="001B1619" w:rsidRPr="001B68BC" w:rsidRDefault="001251BE" w:rsidP="00906749">
            <w:pPr>
              <w:ind w:left="-109" w:right="-112"/>
              <w:jc w:val="center"/>
              <w:rPr>
                <w:rFonts w:asciiTheme="minorHAnsi" w:hAnsiTheme="minorHAnsi" w:cstheme="minorHAnsi"/>
                <w:b/>
                <w:color w:val="FFFFFF" w:themeColor="background1"/>
                <w:lang w:val="en-AU"/>
              </w:rPr>
            </w:pPr>
            <w:r w:rsidRPr="001B68BC">
              <w:rPr>
                <w:rFonts w:asciiTheme="minorHAnsi" w:hAnsiTheme="minorHAnsi" w:cstheme="minorHAnsi"/>
                <w:b/>
                <w:color w:val="FFFFFF" w:themeColor="background1"/>
                <w:lang w:val="en-AU"/>
              </w:rPr>
              <w:t>Task</w:t>
            </w:r>
            <w:r w:rsidR="001B1619" w:rsidRPr="001B68BC">
              <w:rPr>
                <w:rFonts w:asciiTheme="minorHAnsi" w:hAnsiTheme="minorHAnsi" w:cstheme="minorHAnsi"/>
                <w:b/>
                <w:color w:val="FFFFFF" w:themeColor="background1"/>
                <w:lang w:val="en-AU"/>
              </w:rPr>
              <w:t xml:space="preserve"> 1</w:t>
            </w:r>
          </w:p>
          <w:p w:rsidR="001B1619" w:rsidRPr="001B68BC" w:rsidRDefault="000C112B" w:rsidP="00906749">
            <w:pPr>
              <w:ind w:left="-109" w:right="-112"/>
              <w:jc w:val="center"/>
              <w:rPr>
                <w:rFonts w:asciiTheme="minorHAnsi" w:hAnsiTheme="minorHAnsi" w:cstheme="minorHAnsi"/>
                <w:color w:val="FFFFFF" w:themeColor="background1"/>
                <w:lang w:val="en-AU"/>
              </w:rPr>
            </w:pPr>
            <w:r w:rsidRPr="001B68BC">
              <w:rPr>
                <w:rFonts w:asciiTheme="minorHAnsi" w:hAnsiTheme="minorHAnsi" w:cstheme="minorHAnsi"/>
                <w:color w:val="FFFFFF" w:themeColor="background1"/>
                <w:lang w:val="en-AU"/>
              </w:rPr>
              <w:t>School</w:t>
            </w:r>
            <w:r w:rsidR="001251BE" w:rsidRPr="001B68BC">
              <w:rPr>
                <w:rFonts w:asciiTheme="minorHAnsi" w:hAnsiTheme="minorHAnsi" w:cstheme="minorHAnsi"/>
                <w:color w:val="FFFFFF" w:themeColor="background1"/>
                <w:lang w:val="en-AU"/>
              </w:rPr>
              <w:br/>
              <w:t>r</w:t>
            </w:r>
            <w:r w:rsidR="001B1619" w:rsidRPr="001B68BC">
              <w:rPr>
                <w:rFonts w:asciiTheme="minorHAnsi" w:hAnsiTheme="minorHAnsi" w:cstheme="minorHAnsi"/>
                <w:color w:val="FFFFFF" w:themeColor="background1"/>
                <w:lang w:val="en-AU"/>
              </w:rPr>
              <w:t>ules</w:t>
            </w:r>
          </w:p>
        </w:tc>
        <w:tc>
          <w:tcPr>
            <w:tcW w:w="993" w:type="dxa"/>
            <w:tcBorders>
              <w:left w:val="single" w:sz="4" w:space="0" w:color="FFFFFF" w:themeColor="background1"/>
              <w:right w:val="single" w:sz="4" w:space="0" w:color="FFFFFF" w:themeColor="background1"/>
            </w:tcBorders>
            <w:shd w:val="clear" w:color="auto" w:fill="BD9FCF" w:themeFill="accent4"/>
            <w:vAlign w:val="center"/>
          </w:tcPr>
          <w:p w:rsidR="001B1619" w:rsidRPr="001B68BC" w:rsidRDefault="001251BE" w:rsidP="00906749">
            <w:pPr>
              <w:ind w:left="-109" w:right="-112"/>
              <w:jc w:val="center"/>
              <w:rPr>
                <w:rFonts w:asciiTheme="minorHAnsi" w:hAnsiTheme="minorHAnsi" w:cstheme="minorHAnsi"/>
                <w:b/>
                <w:color w:val="FFFFFF" w:themeColor="background1"/>
                <w:lang w:val="en-AU"/>
              </w:rPr>
            </w:pPr>
            <w:r w:rsidRPr="001B68BC">
              <w:rPr>
                <w:rFonts w:asciiTheme="minorHAnsi" w:hAnsiTheme="minorHAnsi" w:cstheme="minorHAnsi"/>
                <w:b/>
                <w:color w:val="FFFFFF" w:themeColor="background1"/>
                <w:lang w:val="en-AU"/>
              </w:rPr>
              <w:t>Task</w:t>
            </w:r>
            <w:r w:rsidR="001B1619" w:rsidRPr="001B68BC">
              <w:rPr>
                <w:rFonts w:asciiTheme="minorHAnsi" w:hAnsiTheme="minorHAnsi" w:cstheme="minorHAnsi"/>
                <w:b/>
                <w:color w:val="FFFFFF" w:themeColor="background1"/>
                <w:lang w:val="en-AU"/>
              </w:rPr>
              <w:t xml:space="preserve"> 2</w:t>
            </w:r>
          </w:p>
          <w:p w:rsidR="001B1619" w:rsidRPr="001B68BC" w:rsidRDefault="001B1619" w:rsidP="00906749">
            <w:pPr>
              <w:ind w:left="-109" w:right="-112"/>
              <w:jc w:val="center"/>
              <w:rPr>
                <w:rFonts w:asciiTheme="minorHAnsi" w:hAnsiTheme="minorHAnsi" w:cstheme="minorHAnsi"/>
                <w:color w:val="FFFFFF" w:themeColor="background1"/>
                <w:lang w:val="en-AU"/>
              </w:rPr>
            </w:pPr>
            <w:r w:rsidRPr="001B68BC">
              <w:rPr>
                <w:rFonts w:asciiTheme="minorHAnsi" w:hAnsiTheme="minorHAnsi" w:cstheme="minorHAnsi"/>
                <w:color w:val="FFFFFF" w:themeColor="background1"/>
                <w:lang w:val="en-AU"/>
              </w:rPr>
              <w:t xml:space="preserve">Community </w:t>
            </w:r>
            <w:r w:rsidR="001251BE" w:rsidRPr="001B68BC">
              <w:rPr>
                <w:rFonts w:asciiTheme="minorHAnsi" w:hAnsiTheme="minorHAnsi" w:cstheme="minorHAnsi"/>
                <w:color w:val="FFFFFF" w:themeColor="background1"/>
                <w:lang w:val="en-AU"/>
              </w:rPr>
              <w:t>r</w:t>
            </w:r>
            <w:r w:rsidRPr="001B68BC">
              <w:rPr>
                <w:rFonts w:asciiTheme="minorHAnsi" w:hAnsiTheme="minorHAnsi" w:cstheme="minorHAnsi"/>
                <w:color w:val="FFFFFF" w:themeColor="background1"/>
                <w:lang w:val="en-AU"/>
              </w:rPr>
              <w:t>ules</w:t>
            </w:r>
          </w:p>
        </w:tc>
        <w:tc>
          <w:tcPr>
            <w:tcW w:w="993" w:type="dxa"/>
            <w:tcBorders>
              <w:left w:val="single" w:sz="4" w:space="0" w:color="FFFFFF" w:themeColor="background1"/>
              <w:right w:val="single" w:sz="4" w:space="0" w:color="FFFFFF" w:themeColor="background1"/>
            </w:tcBorders>
            <w:shd w:val="clear" w:color="auto" w:fill="BD9FCF" w:themeFill="accent4"/>
            <w:vAlign w:val="center"/>
          </w:tcPr>
          <w:p w:rsidR="001B1619" w:rsidRPr="001B68BC" w:rsidRDefault="001251BE" w:rsidP="00906749">
            <w:pPr>
              <w:ind w:left="-109" w:right="-112"/>
              <w:jc w:val="center"/>
              <w:rPr>
                <w:rFonts w:asciiTheme="minorHAnsi" w:hAnsiTheme="minorHAnsi" w:cstheme="minorHAnsi"/>
                <w:b/>
                <w:color w:val="FFFFFF" w:themeColor="background1"/>
                <w:lang w:val="en-AU"/>
              </w:rPr>
            </w:pPr>
            <w:r w:rsidRPr="001B68BC">
              <w:rPr>
                <w:rFonts w:asciiTheme="minorHAnsi" w:hAnsiTheme="minorHAnsi" w:cstheme="minorHAnsi"/>
                <w:b/>
                <w:color w:val="FFFFFF" w:themeColor="background1"/>
                <w:lang w:val="en-AU"/>
              </w:rPr>
              <w:t>Task</w:t>
            </w:r>
            <w:r w:rsidR="001B1619" w:rsidRPr="001B68BC">
              <w:rPr>
                <w:rFonts w:asciiTheme="minorHAnsi" w:hAnsiTheme="minorHAnsi" w:cstheme="minorHAnsi"/>
                <w:b/>
                <w:color w:val="FFFFFF" w:themeColor="background1"/>
                <w:lang w:val="en-AU"/>
              </w:rPr>
              <w:t xml:space="preserve"> 3</w:t>
            </w:r>
          </w:p>
          <w:p w:rsidR="001B1619" w:rsidRPr="001B68BC" w:rsidRDefault="001B1619" w:rsidP="00906749">
            <w:pPr>
              <w:ind w:left="-109" w:right="-112"/>
              <w:jc w:val="center"/>
              <w:rPr>
                <w:rFonts w:asciiTheme="minorHAnsi" w:hAnsiTheme="minorHAnsi" w:cstheme="minorHAnsi"/>
                <w:color w:val="FFFFFF" w:themeColor="background1"/>
                <w:lang w:val="en-AU"/>
              </w:rPr>
            </w:pPr>
            <w:r w:rsidRPr="001B68BC">
              <w:rPr>
                <w:rFonts w:asciiTheme="minorHAnsi" w:hAnsiTheme="minorHAnsi" w:cstheme="minorHAnsi"/>
                <w:color w:val="FFFFFF" w:themeColor="background1"/>
                <w:lang w:val="en-AU"/>
              </w:rPr>
              <w:t>Role play</w:t>
            </w:r>
            <w:r w:rsidR="001251BE" w:rsidRPr="001B68BC">
              <w:rPr>
                <w:rFonts w:asciiTheme="minorHAnsi" w:hAnsiTheme="minorHAnsi" w:cstheme="minorHAnsi"/>
                <w:color w:val="FFFFFF" w:themeColor="background1"/>
                <w:lang w:val="en-AU"/>
              </w:rPr>
              <w:br/>
            </w:r>
            <w:r w:rsidRPr="001B68BC">
              <w:rPr>
                <w:rFonts w:asciiTheme="minorHAnsi" w:hAnsiTheme="minorHAnsi" w:cstheme="minorHAnsi"/>
                <w:color w:val="FFFFFF" w:themeColor="background1"/>
                <w:lang w:val="en-AU"/>
              </w:rPr>
              <w:t>on rules</w:t>
            </w:r>
          </w:p>
        </w:tc>
        <w:tc>
          <w:tcPr>
            <w:tcW w:w="993" w:type="dxa"/>
            <w:tcBorders>
              <w:left w:val="single" w:sz="4" w:space="0" w:color="FFFFFF" w:themeColor="background1"/>
              <w:right w:val="single" w:sz="4" w:space="0" w:color="FFFFFF" w:themeColor="background1"/>
            </w:tcBorders>
            <w:shd w:val="clear" w:color="auto" w:fill="BD9FCF" w:themeFill="accent4"/>
            <w:vAlign w:val="center"/>
          </w:tcPr>
          <w:p w:rsidR="001B1619" w:rsidRPr="001B68BC" w:rsidRDefault="001251BE" w:rsidP="00906749">
            <w:pPr>
              <w:ind w:left="-109" w:right="-112"/>
              <w:jc w:val="center"/>
              <w:rPr>
                <w:rFonts w:asciiTheme="minorHAnsi" w:hAnsiTheme="minorHAnsi" w:cstheme="minorHAnsi"/>
                <w:b/>
                <w:color w:val="FFFFFF" w:themeColor="background1"/>
                <w:lang w:val="en-AU"/>
              </w:rPr>
            </w:pPr>
            <w:r w:rsidRPr="001B68BC">
              <w:rPr>
                <w:rFonts w:asciiTheme="minorHAnsi" w:hAnsiTheme="minorHAnsi" w:cstheme="minorHAnsi"/>
                <w:b/>
                <w:color w:val="FFFFFF" w:themeColor="background1"/>
                <w:lang w:val="en-AU"/>
              </w:rPr>
              <w:t>Task</w:t>
            </w:r>
            <w:r w:rsidR="001B1619" w:rsidRPr="001B68BC">
              <w:rPr>
                <w:rFonts w:asciiTheme="minorHAnsi" w:hAnsiTheme="minorHAnsi" w:cstheme="minorHAnsi"/>
                <w:b/>
                <w:color w:val="FFFFFF" w:themeColor="background1"/>
                <w:lang w:val="en-AU"/>
              </w:rPr>
              <w:t xml:space="preserve"> 4</w:t>
            </w:r>
          </w:p>
          <w:p w:rsidR="001B1619" w:rsidRPr="001B68BC" w:rsidRDefault="001B1619" w:rsidP="00906749">
            <w:pPr>
              <w:ind w:left="-109" w:right="-112"/>
              <w:jc w:val="center"/>
              <w:rPr>
                <w:rFonts w:asciiTheme="minorHAnsi" w:hAnsiTheme="minorHAnsi" w:cstheme="minorHAnsi"/>
                <w:color w:val="FFFFFF" w:themeColor="background1"/>
                <w:lang w:val="en-AU"/>
              </w:rPr>
            </w:pPr>
            <w:r w:rsidRPr="001B68BC">
              <w:rPr>
                <w:rFonts w:asciiTheme="minorHAnsi" w:hAnsiTheme="minorHAnsi" w:cstheme="minorHAnsi"/>
                <w:color w:val="FFFFFF" w:themeColor="background1"/>
                <w:lang w:val="en-AU"/>
              </w:rPr>
              <w:t>Movie making</w:t>
            </w:r>
          </w:p>
        </w:tc>
        <w:tc>
          <w:tcPr>
            <w:tcW w:w="993" w:type="dxa"/>
            <w:tcBorders>
              <w:left w:val="single" w:sz="4" w:space="0" w:color="FFFFFF" w:themeColor="background1"/>
            </w:tcBorders>
            <w:shd w:val="clear" w:color="auto" w:fill="BD9FCF" w:themeFill="accent4"/>
            <w:vAlign w:val="center"/>
          </w:tcPr>
          <w:p w:rsidR="001B1619" w:rsidRPr="001B68BC" w:rsidRDefault="001251BE" w:rsidP="00906749">
            <w:pPr>
              <w:ind w:left="-109" w:right="-112"/>
              <w:jc w:val="center"/>
              <w:rPr>
                <w:rFonts w:asciiTheme="minorHAnsi" w:hAnsiTheme="minorHAnsi" w:cstheme="minorHAnsi"/>
                <w:b/>
                <w:color w:val="FFFFFF" w:themeColor="background1"/>
                <w:lang w:val="en-AU"/>
              </w:rPr>
            </w:pPr>
            <w:r w:rsidRPr="001B68BC">
              <w:rPr>
                <w:rFonts w:asciiTheme="minorHAnsi" w:hAnsiTheme="minorHAnsi" w:cstheme="minorHAnsi"/>
                <w:b/>
                <w:color w:val="FFFFFF" w:themeColor="background1"/>
                <w:lang w:val="en-AU"/>
              </w:rPr>
              <w:t>Task</w:t>
            </w:r>
            <w:r w:rsidR="001B1619" w:rsidRPr="001B68BC">
              <w:rPr>
                <w:rFonts w:asciiTheme="minorHAnsi" w:hAnsiTheme="minorHAnsi" w:cstheme="minorHAnsi"/>
                <w:b/>
                <w:color w:val="FFFFFF" w:themeColor="background1"/>
                <w:lang w:val="en-AU"/>
              </w:rPr>
              <w:t xml:space="preserve"> 5</w:t>
            </w:r>
          </w:p>
          <w:p w:rsidR="001B1619" w:rsidRPr="001B68BC" w:rsidRDefault="000C112B" w:rsidP="00906749">
            <w:pPr>
              <w:ind w:left="-109" w:right="-112"/>
              <w:jc w:val="center"/>
              <w:rPr>
                <w:rFonts w:asciiTheme="minorHAnsi" w:hAnsiTheme="minorHAnsi" w:cstheme="minorHAnsi"/>
                <w:color w:val="FFFFFF" w:themeColor="background1"/>
                <w:lang w:val="en-AU"/>
              </w:rPr>
            </w:pPr>
            <w:r w:rsidRPr="001B68BC">
              <w:rPr>
                <w:rFonts w:asciiTheme="minorHAnsi" w:hAnsiTheme="minorHAnsi" w:cstheme="minorHAnsi"/>
                <w:color w:val="FFFFFF" w:themeColor="background1"/>
                <w:lang w:val="en-AU"/>
              </w:rPr>
              <w:t>Comic</w:t>
            </w:r>
            <w:r w:rsidR="001251BE" w:rsidRPr="001B68BC">
              <w:rPr>
                <w:rFonts w:asciiTheme="minorHAnsi" w:hAnsiTheme="minorHAnsi" w:cstheme="minorHAnsi"/>
                <w:color w:val="FFFFFF" w:themeColor="background1"/>
                <w:lang w:val="en-AU"/>
              </w:rPr>
              <w:br/>
            </w:r>
            <w:r w:rsidR="001B1619" w:rsidRPr="001B68BC">
              <w:rPr>
                <w:rFonts w:asciiTheme="minorHAnsi" w:hAnsiTheme="minorHAnsi" w:cstheme="minorHAnsi"/>
                <w:color w:val="FFFFFF" w:themeColor="background1"/>
                <w:lang w:val="en-AU"/>
              </w:rPr>
              <w:t>strip</w:t>
            </w:r>
          </w:p>
        </w:tc>
      </w:tr>
      <w:tr w:rsidR="001251BE" w:rsidRPr="001B68BC" w:rsidTr="00E75911">
        <w:tc>
          <w:tcPr>
            <w:tcW w:w="9756" w:type="dxa"/>
            <w:gridSpan w:val="6"/>
            <w:shd w:val="clear" w:color="auto" w:fill="D7C5E2" w:themeFill="accent4" w:themeFillTint="99"/>
          </w:tcPr>
          <w:p w:rsidR="001251BE" w:rsidRPr="001B68BC" w:rsidRDefault="001251BE" w:rsidP="001251BE">
            <w:pPr>
              <w:spacing w:before="40" w:after="40"/>
              <w:rPr>
                <w:rFonts w:asciiTheme="minorHAnsi" w:eastAsia="SimSun" w:hAnsiTheme="minorHAnsi" w:cstheme="minorHAnsi"/>
                <w:b/>
                <w:bCs/>
                <w:lang w:val="en-AU" w:eastAsia="ja-JP"/>
              </w:rPr>
            </w:pPr>
            <w:r w:rsidRPr="001B68BC">
              <w:rPr>
                <w:rFonts w:asciiTheme="minorHAnsi" w:eastAsia="SimSun" w:hAnsiTheme="minorHAnsi" w:cstheme="minorHAnsi"/>
                <w:b/>
                <w:bCs/>
                <w:lang w:val="en-AU" w:eastAsia="ja-JP"/>
              </w:rPr>
              <w:t>Conventions</w:t>
            </w:r>
          </w:p>
        </w:tc>
      </w:tr>
      <w:tr w:rsidR="001B1619" w:rsidRPr="001B68BC" w:rsidTr="00E75911">
        <w:tc>
          <w:tcPr>
            <w:tcW w:w="4791" w:type="dxa"/>
            <w:shd w:val="clear" w:color="auto" w:fill="F1EBF5" w:themeFill="accent4" w:themeFillTint="33"/>
          </w:tcPr>
          <w:p w:rsidR="001B1619" w:rsidRPr="001B68BC" w:rsidRDefault="00784A98" w:rsidP="001B1619">
            <w:pPr>
              <w:rPr>
                <w:rFonts w:asciiTheme="minorHAnsi" w:hAnsiTheme="minorHAnsi" w:cs="Arial"/>
                <w:b/>
                <w:bCs/>
                <w:lang w:val="en-AU"/>
              </w:rPr>
            </w:pPr>
            <w:r w:rsidRPr="001B68BC">
              <w:rPr>
                <w:rFonts w:asciiTheme="minorHAnsi" w:hAnsiTheme="minorHAnsi" w:cs="Arial"/>
                <w:b/>
                <w:bCs/>
                <w:lang w:val="en-AU"/>
              </w:rPr>
              <w:t>Word u</w:t>
            </w:r>
            <w:r w:rsidR="001B1619" w:rsidRPr="001B68BC">
              <w:rPr>
                <w:rFonts w:asciiTheme="minorHAnsi" w:hAnsiTheme="minorHAnsi" w:cs="Arial"/>
                <w:b/>
                <w:bCs/>
                <w:lang w:val="en-AU"/>
              </w:rPr>
              <w:t>sage and grammatical conventions</w:t>
            </w: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Applying vocabulary to relevant objects, people, actions, emotions, events, places</w:t>
            </w:r>
          </w:p>
        </w:tc>
        <w:tc>
          <w:tcPr>
            <w:tcW w:w="993" w:type="dxa"/>
            <w:shd w:val="clear" w:color="auto" w:fill="auto"/>
            <w:vAlign w:val="center"/>
          </w:tcPr>
          <w:p w:rsidR="001B1619" w:rsidRPr="001B68BC" w:rsidRDefault="001B1619" w:rsidP="008E0B1F">
            <w:pPr>
              <w:jc w:val="center"/>
              <w:rPr>
                <w:rFonts w:ascii="Wingdings 2" w:hAnsi="Wingdings 2"/>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771A70" w:rsidRPr="001B68BC" w:rsidTr="00E75911">
        <w:tc>
          <w:tcPr>
            <w:tcW w:w="4791" w:type="dxa"/>
            <w:vAlign w:val="center"/>
          </w:tcPr>
          <w:p w:rsidR="00771A70" w:rsidRPr="001B68BC" w:rsidRDefault="00AB1476" w:rsidP="008E0B1F">
            <w:pPr>
              <w:widowControl w:val="0"/>
              <w:autoSpaceDE w:val="0"/>
              <w:autoSpaceDN w:val="0"/>
              <w:adjustRightInd w:val="0"/>
              <w:rPr>
                <w:rFonts w:asciiTheme="minorHAnsi" w:hAnsiTheme="minorHAnsi" w:cstheme="minorHAnsi"/>
                <w:szCs w:val="18"/>
                <w:lang w:val="en-AU" w:eastAsia="ja-JP"/>
              </w:rPr>
            </w:pPr>
            <w:r w:rsidRPr="001B68BC">
              <w:rPr>
                <w:rFonts w:asciiTheme="minorHAnsi" w:hAnsiTheme="minorHAnsi" w:cstheme="minorHAnsi"/>
                <w:szCs w:val="18"/>
                <w:lang w:val="en-AU" w:eastAsia="ja-JP"/>
              </w:rPr>
              <w:t xml:space="preserve">Interpreting and using facial expressions, </w:t>
            </w:r>
            <w:r w:rsidR="00771A70" w:rsidRPr="001B68BC">
              <w:rPr>
                <w:rFonts w:asciiTheme="minorHAnsi" w:hAnsiTheme="minorHAnsi" w:cstheme="minorHAnsi"/>
                <w:szCs w:val="18"/>
                <w:lang w:val="en-AU" w:eastAsia="ja-JP"/>
              </w:rPr>
              <w:t>body language</w:t>
            </w:r>
          </w:p>
        </w:tc>
        <w:tc>
          <w:tcPr>
            <w:tcW w:w="993" w:type="dxa"/>
            <w:shd w:val="clear" w:color="auto" w:fill="auto"/>
            <w:vAlign w:val="center"/>
          </w:tcPr>
          <w:p w:rsidR="00771A70" w:rsidRPr="001B68BC" w:rsidRDefault="00771A70" w:rsidP="008E0B1F">
            <w:pPr>
              <w:widowControl w:val="0"/>
              <w:autoSpaceDE w:val="0"/>
              <w:autoSpaceDN w:val="0"/>
              <w:adjustRightInd w:val="0"/>
              <w:jc w:val="center"/>
              <w:rPr>
                <w:rFonts w:asciiTheme="minorHAnsi" w:hAnsiTheme="minorHAnsi" w:cstheme="minorHAnsi"/>
                <w:lang w:val="en-AU" w:eastAsia="ja-JP"/>
              </w:rPr>
            </w:pPr>
          </w:p>
        </w:tc>
        <w:tc>
          <w:tcPr>
            <w:tcW w:w="993" w:type="dxa"/>
            <w:shd w:val="clear" w:color="auto" w:fill="auto"/>
            <w:vAlign w:val="center"/>
          </w:tcPr>
          <w:p w:rsidR="00771A70" w:rsidRPr="001B68BC" w:rsidRDefault="00771A70" w:rsidP="008E0B1F">
            <w:pPr>
              <w:widowControl w:val="0"/>
              <w:autoSpaceDE w:val="0"/>
              <w:autoSpaceDN w:val="0"/>
              <w:adjustRightInd w:val="0"/>
              <w:jc w:val="center"/>
              <w:rPr>
                <w:rFonts w:asciiTheme="minorHAnsi" w:hAnsiTheme="minorHAnsi" w:cstheme="minorHAnsi"/>
                <w:lang w:val="en-AU" w:eastAsia="ja-JP"/>
              </w:rPr>
            </w:pPr>
          </w:p>
        </w:tc>
        <w:tc>
          <w:tcPr>
            <w:tcW w:w="993" w:type="dxa"/>
            <w:shd w:val="clear" w:color="auto" w:fill="auto"/>
            <w:vAlign w:val="center"/>
          </w:tcPr>
          <w:p w:rsidR="00771A70" w:rsidRPr="001B68BC" w:rsidRDefault="00771A70" w:rsidP="008E0B1F">
            <w:pPr>
              <w:jc w:val="center"/>
              <w:rPr>
                <w:lang w:val="en-AU"/>
              </w:rPr>
            </w:pPr>
            <w:r w:rsidRPr="001B68BC">
              <w:rPr>
                <w:rFonts w:ascii="Wingdings 2" w:hAnsi="Wingdings 2"/>
                <w:b/>
                <w:lang w:val="en-AU"/>
              </w:rPr>
              <w:t></w:t>
            </w:r>
          </w:p>
        </w:tc>
        <w:tc>
          <w:tcPr>
            <w:tcW w:w="993" w:type="dxa"/>
            <w:shd w:val="clear" w:color="auto" w:fill="auto"/>
            <w:vAlign w:val="center"/>
          </w:tcPr>
          <w:p w:rsidR="00771A70" w:rsidRPr="001B68BC" w:rsidRDefault="00771A70" w:rsidP="008E0B1F">
            <w:pPr>
              <w:jc w:val="center"/>
              <w:rPr>
                <w:lang w:val="en-AU"/>
              </w:rPr>
            </w:pPr>
            <w:r w:rsidRPr="001B68BC">
              <w:rPr>
                <w:rFonts w:ascii="Wingdings 2" w:hAnsi="Wingdings 2"/>
                <w:b/>
                <w:lang w:val="en-AU"/>
              </w:rPr>
              <w:t></w:t>
            </w:r>
          </w:p>
        </w:tc>
        <w:tc>
          <w:tcPr>
            <w:tcW w:w="993" w:type="dxa"/>
            <w:shd w:val="clear" w:color="auto" w:fill="auto"/>
            <w:vAlign w:val="center"/>
          </w:tcPr>
          <w:p w:rsidR="00771A70" w:rsidRPr="001B68BC" w:rsidRDefault="00771A70" w:rsidP="008E0B1F">
            <w:pPr>
              <w:widowControl w:val="0"/>
              <w:autoSpaceDE w:val="0"/>
              <w:autoSpaceDN w:val="0"/>
              <w:adjustRightInd w:val="0"/>
              <w:jc w:val="center"/>
              <w:rPr>
                <w:rFonts w:asciiTheme="minorHAnsi" w:hAnsiTheme="minorHAnsi" w:cstheme="minorHAnsi"/>
                <w:lang w:val="en-AU" w:eastAsia="ja-JP"/>
              </w:rPr>
            </w:pPr>
          </w:p>
        </w:tc>
      </w:tr>
      <w:tr w:rsidR="001B1619" w:rsidRPr="001B68BC" w:rsidTr="00E75911">
        <w:tc>
          <w:tcPr>
            <w:tcW w:w="4791" w:type="dxa"/>
            <w:vAlign w:val="center"/>
          </w:tcPr>
          <w:p w:rsidR="001B1619" w:rsidRPr="001B68BC" w:rsidRDefault="00AB1476" w:rsidP="00F913DF">
            <w:pPr>
              <w:rPr>
                <w:rFonts w:asciiTheme="minorHAnsi" w:hAnsiTheme="minorHAnsi" w:cstheme="minorHAnsi"/>
                <w:szCs w:val="18"/>
                <w:lang w:val="en-AU"/>
              </w:rPr>
            </w:pPr>
            <w:r w:rsidRPr="001B68BC">
              <w:rPr>
                <w:rFonts w:asciiTheme="minorHAnsi" w:hAnsiTheme="minorHAnsi" w:cstheme="minorHAnsi"/>
                <w:szCs w:val="18"/>
                <w:lang w:val="en-AU"/>
              </w:rPr>
              <w:t xml:space="preserve">Familiar </w:t>
            </w:r>
            <w:r w:rsidR="001B1619" w:rsidRPr="001B68BC">
              <w:rPr>
                <w:rFonts w:asciiTheme="minorHAnsi" w:hAnsiTheme="minorHAnsi" w:cstheme="minorHAnsi"/>
                <w:szCs w:val="18"/>
                <w:lang w:val="en-AU"/>
              </w:rPr>
              <w:t>texts such as COMPIC, signing</w:t>
            </w:r>
            <w:r w:rsidR="00F913DF">
              <w:rPr>
                <w:rFonts w:asciiTheme="minorHAnsi" w:hAnsiTheme="minorHAnsi" w:cstheme="minorHAnsi"/>
                <w:szCs w:val="18"/>
                <w:lang w:val="en-AU"/>
              </w:rPr>
              <w:t xml:space="preserve">, photographs, images, objects, </w:t>
            </w:r>
            <w:proofErr w:type="spellStart"/>
            <w:r w:rsidR="00F913DF">
              <w:rPr>
                <w:rFonts w:asciiTheme="minorHAnsi" w:hAnsiTheme="minorHAnsi" w:cstheme="minorHAnsi"/>
                <w:szCs w:val="18"/>
                <w:lang w:val="en-AU"/>
              </w:rPr>
              <w:t>ebooks</w:t>
            </w:r>
            <w:proofErr w:type="spellEnd"/>
            <w:r w:rsidR="001B1619" w:rsidRPr="001B68BC">
              <w:rPr>
                <w:rFonts w:asciiTheme="minorHAnsi" w:hAnsiTheme="minorHAnsi" w:cstheme="minorHAnsi"/>
                <w:szCs w:val="18"/>
                <w:lang w:val="en-AU"/>
              </w:rPr>
              <w:t xml:space="preserve">, magazine, </w:t>
            </w:r>
            <w:r w:rsidR="001251BE" w:rsidRPr="001B68BC">
              <w:rPr>
                <w:rFonts w:asciiTheme="minorHAnsi" w:hAnsiTheme="minorHAnsi" w:cstheme="minorHAnsi"/>
                <w:szCs w:val="18"/>
                <w:lang w:val="en-AU"/>
              </w:rPr>
              <w:t>television</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B1619" w:rsidRPr="001B68BC" w:rsidTr="00E75911">
        <w:tc>
          <w:tcPr>
            <w:tcW w:w="4791" w:type="dxa"/>
            <w:shd w:val="clear" w:color="auto" w:fill="F1EBF5" w:themeFill="accent4" w:themeFillTint="33"/>
            <w:vAlign w:val="center"/>
          </w:tcPr>
          <w:p w:rsidR="001B1619" w:rsidRPr="001B68BC" w:rsidRDefault="001044AA" w:rsidP="008E0B1F">
            <w:pPr>
              <w:rPr>
                <w:rFonts w:asciiTheme="minorHAnsi" w:hAnsiTheme="minorHAnsi" w:cs="Arial"/>
                <w:b/>
                <w:bCs/>
                <w:lang w:val="en-AU"/>
              </w:rPr>
            </w:pPr>
            <w:r w:rsidRPr="001B68BC">
              <w:rPr>
                <w:rFonts w:asciiTheme="minorHAnsi" w:hAnsiTheme="minorHAnsi" w:cs="Arial"/>
                <w:b/>
                <w:bCs/>
                <w:lang w:val="en-AU"/>
              </w:rPr>
              <w:t>Textual c</w:t>
            </w:r>
            <w:r w:rsidR="001B1619" w:rsidRPr="001B68BC">
              <w:rPr>
                <w:rFonts w:asciiTheme="minorHAnsi" w:hAnsiTheme="minorHAnsi" w:cs="Arial"/>
                <w:b/>
                <w:bCs/>
                <w:lang w:val="en-AU"/>
              </w:rPr>
              <w:t>onventions</w:t>
            </w: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Sequencing ideas</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Using and interpreting questions</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r>
      <w:tr w:rsidR="001B1619" w:rsidRPr="001B68BC" w:rsidTr="00E75911">
        <w:tc>
          <w:tcPr>
            <w:tcW w:w="4791" w:type="dxa"/>
            <w:vAlign w:val="center"/>
          </w:tcPr>
          <w:p w:rsidR="001B1619" w:rsidRPr="001B68BC" w:rsidRDefault="00AB1476" w:rsidP="008E0B1F">
            <w:pPr>
              <w:rPr>
                <w:rFonts w:asciiTheme="minorHAnsi" w:hAnsiTheme="minorHAnsi" w:cstheme="minorHAnsi"/>
                <w:b/>
                <w:szCs w:val="18"/>
                <w:lang w:val="en-AU"/>
              </w:rPr>
            </w:pPr>
            <w:r w:rsidRPr="001B68BC">
              <w:rPr>
                <w:rFonts w:asciiTheme="minorHAnsi" w:hAnsiTheme="minorHAnsi" w:cstheme="minorHAnsi"/>
                <w:szCs w:val="18"/>
                <w:lang w:val="en-AU"/>
              </w:rPr>
              <w:t xml:space="preserve">Expressing and interpreting </w:t>
            </w:r>
            <w:r w:rsidR="001B1619" w:rsidRPr="001B68BC">
              <w:rPr>
                <w:rFonts w:asciiTheme="minorHAnsi" w:hAnsiTheme="minorHAnsi" w:cstheme="minorHAnsi"/>
                <w:szCs w:val="18"/>
                <w:lang w:val="en-AU"/>
              </w:rPr>
              <w:t>feelings</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Learning social interaction conventions associated with greetings, farewells, choice-making, requests, protests, continuance, cessation</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251BE" w:rsidRPr="001B68BC" w:rsidTr="00E75911">
        <w:tc>
          <w:tcPr>
            <w:tcW w:w="9756" w:type="dxa"/>
            <w:gridSpan w:val="6"/>
            <w:shd w:val="clear" w:color="auto" w:fill="D7C5E2" w:themeFill="accent4" w:themeFillTint="99"/>
          </w:tcPr>
          <w:p w:rsidR="001251BE" w:rsidRPr="001B68BC" w:rsidRDefault="001251BE" w:rsidP="001251BE">
            <w:pPr>
              <w:spacing w:before="40" w:after="40"/>
              <w:rPr>
                <w:rFonts w:asciiTheme="minorHAnsi" w:eastAsia="SimSun" w:hAnsiTheme="minorHAnsi" w:cstheme="minorHAnsi"/>
                <w:b/>
                <w:bCs/>
                <w:lang w:val="en-AU" w:eastAsia="ja-JP"/>
              </w:rPr>
            </w:pPr>
            <w:r w:rsidRPr="001B68BC">
              <w:rPr>
                <w:rFonts w:asciiTheme="minorHAnsi" w:eastAsia="SimSun" w:hAnsiTheme="minorHAnsi" w:cstheme="minorHAnsi"/>
                <w:b/>
                <w:bCs/>
                <w:lang w:val="en-AU" w:eastAsia="ja-JP"/>
              </w:rPr>
              <w:t>Contextual understanding</w:t>
            </w:r>
          </w:p>
        </w:tc>
      </w:tr>
      <w:tr w:rsidR="001B1619" w:rsidRPr="001B68BC" w:rsidTr="00E75911">
        <w:tc>
          <w:tcPr>
            <w:tcW w:w="4791" w:type="dxa"/>
            <w:shd w:val="clear" w:color="auto" w:fill="F1EBF5" w:themeFill="accent4" w:themeFillTint="33"/>
            <w:vAlign w:val="center"/>
          </w:tcPr>
          <w:p w:rsidR="001B1619" w:rsidRPr="001B68BC" w:rsidRDefault="001B1619" w:rsidP="008E0B1F">
            <w:pPr>
              <w:rPr>
                <w:rFonts w:asciiTheme="minorHAnsi" w:hAnsiTheme="minorHAnsi" w:cs="Arial"/>
                <w:b/>
                <w:bCs/>
                <w:lang w:val="en-AU"/>
              </w:rPr>
            </w:pPr>
            <w:r w:rsidRPr="001B68BC">
              <w:rPr>
                <w:rFonts w:asciiTheme="minorHAnsi" w:hAnsiTheme="minorHAnsi" w:cs="Arial"/>
                <w:b/>
                <w:bCs/>
                <w:lang w:val="en-AU"/>
              </w:rPr>
              <w:t>Context</w:t>
            </w: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 xml:space="preserve">Listening and speaking in a variety of relevant </w:t>
            </w:r>
            <w:r w:rsidR="001B1619" w:rsidRPr="001B68BC">
              <w:rPr>
                <w:rFonts w:asciiTheme="minorHAnsi" w:hAnsiTheme="minorHAnsi" w:cstheme="minorHAnsi"/>
                <w:szCs w:val="18"/>
                <w:lang w:val="en-AU"/>
              </w:rPr>
              <w:t>contexts</w:t>
            </w:r>
          </w:p>
        </w:tc>
        <w:tc>
          <w:tcPr>
            <w:tcW w:w="993" w:type="dxa"/>
            <w:shd w:val="clear" w:color="auto" w:fill="auto"/>
            <w:vAlign w:val="center"/>
          </w:tcPr>
          <w:p w:rsidR="001B1619" w:rsidRPr="001B68BC" w:rsidRDefault="006B2B3B"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Learning social expectations regarding communication behaviours</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Engaging with</w:t>
            </w:r>
            <w:r w:rsidR="001B1619" w:rsidRPr="001B68BC">
              <w:rPr>
                <w:rFonts w:asciiTheme="minorHAnsi" w:hAnsiTheme="minorHAnsi" w:cstheme="minorHAnsi"/>
                <w:szCs w:val="18"/>
                <w:lang w:val="en-AU"/>
              </w:rPr>
              <w:t xml:space="preserve"> and</w:t>
            </w:r>
            <w:r w:rsidR="001251BE" w:rsidRPr="001B68BC">
              <w:rPr>
                <w:rFonts w:asciiTheme="minorHAnsi" w:hAnsiTheme="minorHAnsi" w:cstheme="minorHAnsi"/>
                <w:szCs w:val="18"/>
                <w:lang w:val="en-AU"/>
              </w:rPr>
              <w:t xml:space="preserve"> </w:t>
            </w:r>
            <w:r w:rsidR="001B1619" w:rsidRPr="001B68BC">
              <w:rPr>
                <w:rFonts w:asciiTheme="minorHAnsi" w:hAnsiTheme="minorHAnsi" w:cstheme="minorHAnsi"/>
                <w:szCs w:val="18"/>
                <w:lang w:val="en-AU"/>
              </w:rPr>
              <w:t>responding to elements of text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DF71A6"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B1619" w:rsidRPr="001B68BC" w:rsidTr="00E75911">
        <w:tc>
          <w:tcPr>
            <w:tcW w:w="4791" w:type="dxa"/>
            <w:shd w:val="clear" w:color="auto" w:fill="F1EBF5" w:themeFill="accent4" w:themeFillTint="33"/>
            <w:vAlign w:val="center"/>
          </w:tcPr>
          <w:p w:rsidR="001B1619" w:rsidRPr="001B68BC" w:rsidRDefault="001B1619" w:rsidP="008E0B1F">
            <w:pPr>
              <w:rPr>
                <w:rFonts w:asciiTheme="minorHAnsi" w:hAnsiTheme="minorHAnsi" w:cs="Arial"/>
                <w:b/>
                <w:bCs/>
                <w:lang w:val="en-AU"/>
              </w:rPr>
            </w:pPr>
            <w:r w:rsidRPr="001B68BC">
              <w:rPr>
                <w:rFonts w:asciiTheme="minorHAnsi" w:hAnsiTheme="minorHAnsi" w:cs="Arial"/>
                <w:b/>
                <w:bCs/>
                <w:lang w:val="en-AU"/>
              </w:rPr>
              <w:t>Purpose</w:t>
            </w: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r>
      <w:tr w:rsidR="001B1619" w:rsidRPr="001B68BC" w:rsidTr="00E75911">
        <w:tc>
          <w:tcPr>
            <w:tcW w:w="4791" w:type="dxa"/>
            <w:vAlign w:val="center"/>
          </w:tcPr>
          <w:p w:rsidR="001B1619" w:rsidRPr="001B68BC" w:rsidRDefault="00AB1476" w:rsidP="008E0B1F">
            <w:pPr>
              <w:rPr>
                <w:rFonts w:asciiTheme="minorHAnsi" w:hAnsiTheme="minorHAnsi" w:cstheme="minorHAnsi"/>
                <w:sz w:val="18"/>
                <w:szCs w:val="18"/>
                <w:lang w:val="en-AU"/>
              </w:rPr>
            </w:pPr>
            <w:r w:rsidRPr="001B68BC">
              <w:rPr>
                <w:rFonts w:asciiTheme="minorHAnsi" w:hAnsiTheme="minorHAnsi" w:cstheme="minorHAnsi"/>
                <w:szCs w:val="18"/>
                <w:lang w:val="en-AU"/>
              </w:rPr>
              <w:t>Developing an appropriate use of language to meet the desired purpose</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B1619" w:rsidRPr="001B68BC" w:rsidTr="00E75911">
        <w:tc>
          <w:tcPr>
            <w:tcW w:w="4791" w:type="dxa"/>
            <w:shd w:val="clear" w:color="auto" w:fill="F1EBF5" w:themeFill="accent4" w:themeFillTint="33"/>
            <w:vAlign w:val="center"/>
          </w:tcPr>
          <w:p w:rsidR="001B1619" w:rsidRPr="001B68BC" w:rsidRDefault="001B1619" w:rsidP="008E0B1F">
            <w:pPr>
              <w:rPr>
                <w:rFonts w:asciiTheme="minorHAnsi" w:hAnsiTheme="minorHAnsi" w:cs="Arial"/>
                <w:b/>
                <w:bCs/>
                <w:lang w:val="en-AU"/>
              </w:rPr>
            </w:pPr>
            <w:r w:rsidRPr="001B68BC">
              <w:rPr>
                <w:rFonts w:asciiTheme="minorHAnsi" w:hAnsiTheme="minorHAnsi" w:cs="Arial"/>
                <w:b/>
                <w:bCs/>
                <w:lang w:val="en-AU"/>
              </w:rPr>
              <w:t>Audience</w:t>
            </w: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r>
      <w:tr w:rsidR="001B1619" w:rsidRPr="001B68BC" w:rsidTr="00E75911">
        <w:tc>
          <w:tcPr>
            <w:tcW w:w="4791" w:type="dxa"/>
            <w:vAlign w:val="center"/>
          </w:tcPr>
          <w:p w:rsidR="001B1619" w:rsidRPr="001B68BC" w:rsidRDefault="00AB1476" w:rsidP="008E0B1F">
            <w:pPr>
              <w:rPr>
                <w:rFonts w:asciiTheme="minorHAnsi" w:hAnsiTheme="minorHAnsi" w:cstheme="minorHAnsi"/>
                <w:b/>
                <w:szCs w:val="18"/>
                <w:lang w:val="en-AU"/>
              </w:rPr>
            </w:pPr>
            <w:r w:rsidRPr="001B68BC">
              <w:rPr>
                <w:rFonts w:asciiTheme="minorHAnsi" w:hAnsiTheme="minorHAnsi" w:cstheme="minorHAnsi"/>
                <w:szCs w:val="18"/>
                <w:lang w:val="en-AU"/>
              </w:rPr>
              <w:t>Identifying intended audience as familiar or unfamiliar</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 xml:space="preserve">Adapting </w:t>
            </w:r>
            <w:r w:rsidR="001B1619" w:rsidRPr="001B68BC">
              <w:rPr>
                <w:rFonts w:asciiTheme="minorHAnsi" w:hAnsiTheme="minorHAnsi" w:cstheme="minorHAnsi"/>
                <w:szCs w:val="18"/>
                <w:lang w:val="en-AU"/>
              </w:rPr>
              <w:t>communication to suit audiences such as using COMPIC with teachers, gestures with strangers</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251BE" w:rsidRPr="001B68BC" w:rsidTr="00E75911">
        <w:tc>
          <w:tcPr>
            <w:tcW w:w="9756" w:type="dxa"/>
            <w:gridSpan w:val="6"/>
            <w:shd w:val="clear" w:color="auto" w:fill="D7C5E2" w:themeFill="accent4" w:themeFillTint="99"/>
          </w:tcPr>
          <w:p w:rsidR="001251BE" w:rsidRPr="001B68BC" w:rsidRDefault="001251BE" w:rsidP="001251BE">
            <w:pPr>
              <w:spacing w:before="40" w:after="40"/>
              <w:rPr>
                <w:rFonts w:asciiTheme="minorHAnsi" w:eastAsia="SimSun" w:hAnsiTheme="minorHAnsi" w:cstheme="minorHAnsi"/>
                <w:b/>
                <w:bCs/>
                <w:lang w:val="en-AU" w:eastAsia="ja-JP"/>
              </w:rPr>
            </w:pPr>
            <w:r w:rsidRPr="001B68BC">
              <w:rPr>
                <w:rFonts w:asciiTheme="minorHAnsi" w:eastAsia="SimSun" w:hAnsiTheme="minorHAnsi" w:cstheme="minorHAnsi"/>
                <w:b/>
                <w:bCs/>
                <w:lang w:val="en-AU" w:eastAsia="ja-JP"/>
              </w:rPr>
              <w:t>Processes and strategies</w:t>
            </w:r>
          </w:p>
        </w:tc>
      </w:tr>
      <w:tr w:rsidR="001B1619" w:rsidRPr="001B68BC" w:rsidTr="00A43F60">
        <w:tc>
          <w:tcPr>
            <w:tcW w:w="4791" w:type="dxa"/>
            <w:shd w:val="clear" w:color="auto" w:fill="F1EBF5" w:themeFill="accent4" w:themeFillTint="33"/>
            <w:vAlign w:val="center"/>
          </w:tcPr>
          <w:p w:rsidR="001B1619" w:rsidRPr="001B68BC" w:rsidRDefault="001B1619" w:rsidP="008E0B1F">
            <w:pPr>
              <w:rPr>
                <w:rFonts w:asciiTheme="minorHAnsi" w:hAnsiTheme="minorHAnsi" w:cs="Arial"/>
                <w:b/>
                <w:bCs/>
                <w:lang w:val="en-AU"/>
              </w:rPr>
            </w:pPr>
            <w:r w:rsidRPr="001B68BC">
              <w:rPr>
                <w:rFonts w:asciiTheme="minorHAnsi" w:hAnsiTheme="minorHAnsi" w:cs="Arial"/>
                <w:b/>
                <w:bCs/>
                <w:lang w:val="en-AU"/>
              </w:rPr>
              <w:t>Accessing and generating ideas</w:t>
            </w:r>
          </w:p>
        </w:tc>
        <w:tc>
          <w:tcPr>
            <w:tcW w:w="993" w:type="dxa"/>
            <w:shd w:val="clear" w:color="auto" w:fill="F1EBF5" w:themeFill="accent4" w:themeFillTint="33"/>
            <w:vAlign w:val="center"/>
          </w:tcPr>
          <w:p w:rsidR="001B1619" w:rsidRPr="001B68BC" w:rsidRDefault="001B1619" w:rsidP="00A43F60">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A43F60">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A43F60">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A43F60">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A43F60">
            <w:pPr>
              <w:jc w:val="center"/>
              <w:rPr>
                <w:rFonts w:asciiTheme="minorHAnsi" w:hAnsiTheme="minorHAnsi" w:cs="Arial"/>
                <w:b/>
                <w:bCs/>
                <w:lang w:val="en-AU"/>
              </w:rPr>
            </w:pP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 xml:space="preserve">Developing </w:t>
            </w:r>
            <w:r w:rsidR="001B1619" w:rsidRPr="001B68BC">
              <w:rPr>
                <w:rFonts w:asciiTheme="minorHAnsi" w:hAnsiTheme="minorHAnsi" w:cstheme="minorHAnsi"/>
                <w:szCs w:val="18"/>
                <w:lang w:val="en-AU"/>
              </w:rPr>
              <w:t>strategies for interacting with and reacting to others, expressing feelings and opinions, indicating needs and wants</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Locating and accessing required texts</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DF71A6"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B1619" w:rsidRPr="001B68BC" w:rsidTr="00E75911">
        <w:tc>
          <w:tcPr>
            <w:tcW w:w="4791" w:type="dxa"/>
            <w:vAlign w:val="center"/>
          </w:tcPr>
          <w:p w:rsidR="001B1619" w:rsidRPr="001B68BC" w:rsidRDefault="00AB1476" w:rsidP="00CA6FC5">
            <w:pPr>
              <w:rPr>
                <w:rFonts w:asciiTheme="minorHAnsi" w:hAnsiTheme="minorHAnsi" w:cstheme="minorHAnsi"/>
                <w:szCs w:val="18"/>
                <w:lang w:val="en-AU"/>
              </w:rPr>
            </w:pPr>
            <w:r w:rsidRPr="001B68BC">
              <w:rPr>
                <w:rFonts w:asciiTheme="minorHAnsi" w:hAnsiTheme="minorHAnsi" w:cstheme="minorHAnsi"/>
                <w:szCs w:val="18"/>
                <w:lang w:val="en-AU"/>
              </w:rPr>
              <w:t>Developing skills related to ‘wait time’ and t</w:t>
            </w:r>
            <w:r w:rsidR="00CA6FC5">
              <w:rPr>
                <w:rFonts w:asciiTheme="minorHAnsi" w:hAnsiTheme="minorHAnsi" w:cstheme="minorHAnsi"/>
                <w:szCs w:val="18"/>
                <w:lang w:val="en-AU"/>
              </w:rPr>
              <w:t>aking</w:t>
            </w:r>
            <w:r w:rsidR="00722736">
              <w:rPr>
                <w:rFonts w:asciiTheme="minorHAnsi" w:hAnsiTheme="minorHAnsi" w:cstheme="minorHAnsi"/>
                <w:szCs w:val="18"/>
                <w:lang w:val="en-AU"/>
              </w:rPr>
              <w:t xml:space="preserve"> </w:t>
            </w:r>
            <w:bookmarkStart w:id="2" w:name="_GoBack"/>
            <w:bookmarkEnd w:id="2"/>
            <w:r w:rsidRPr="001B68BC">
              <w:rPr>
                <w:rFonts w:asciiTheme="minorHAnsi" w:hAnsiTheme="minorHAnsi" w:cstheme="minorHAnsi"/>
                <w:szCs w:val="18"/>
                <w:lang w:val="en-AU"/>
              </w:rPr>
              <w:t>t</w:t>
            </w:r>
            <w:r w:rsidR="00CA6FC5">
              <w:rPr>
                <w:rFonts w:asciiTheme="minorHAnsi" w:hAnsiTheme="minorHAnsi" w:cstheme="minorHAnsi"/>
                <w:szCs w:val="18"/>
                <w:lang w:val="en-AU"/>
              </w:rPr>
              <w:t>urns</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 xml:space="preserve">Using oral, </w:t>
            </w:r>
            <w:r w:rsidR="001B1619" w:rsidRPr="001B68BC">
              <w:rPr>
                <w:rFonts w:asciiTheme="minorHAnsi" w:hAnsiTheme="minorHAnsi" w:cstheme="minorHAnsi"/>
                <w:szCs w:val="18"/>
                <w:lang w:val="en-AU"/>
              </w:rPr>
              <w:t>visual, written and/or multimodal texts to express or clarify meaning</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B1619" w:rsidRPr="001B68BC" w:rsidTr="00E75911">
        <w:tc>
          <w:tcPr>
            <w:tcW w:w="4791" w:type="dxa"/>
            <w:shd w:val="clear" w:color="auto" w:fill="F1EBF5" w:themeFill="accent4" w:themeFillTint="33"/>
            <w:vAlign w:val="center"/>
          </w:tcPr>
          <w:p w:rsidR="001B1619" w:rsidRPr="001B68BC" w:rsidRDefault="001B1619" w:rsidP="008E0B1F">
            <w:pPr>
              <w:rPr>
                <w:rFonts w:asciiTheme="minorHAnsi" w:hAnsiTheme="minorHAnsi" w:cs="Arial"/>
                <w:b/>
                <w:bCs/>
                <w:lang w:val="en-AU"/>
              </w:rPr>
            </w:pPr>
            <w:r w:rsidRPr="001B68BC">
              <w:rPr>
                <w:rFonts w:asciiTheme="minorHAnsi" w:hAnsiTheme="minorHAnsi" w:cs="Arial"/>
                <w:b/>
                <w:bCs/>
                <w:lang w:val="en-AU"/>
              </w:rPr>
              <w:t>Processing and organi</w:t>
            </w:r>
            <w:r w:rsidR="001251BE" w:rsidRPr="001B68BC">
              <w:rPr>
                <w:rFonts w:asciiTheme="minorHAnsi" w:hAnsiTheme="minorHAnsi" w:cs="Arial"/>
                <w:b/>
                <w:bCs/>
                <w:lang w:val="en-AU"/>
              </w:rPr>
              <w:t>s</w:t>
            </w:r>
            <w:r w:rsidRPr="001B68BC">
              <w:rPr>
                <w:rFonts w:asciiTheme="minorHAnsi" w:hAnsiTheme="minorHAnsi" w:cs="Arial"/>
                <w:b/>
                <w:bCs/>
                <w:lang w:val="en-AU"/>
              </w:rPr>
              <w:t>ing ideas and information</w:t>
            </w: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Giving attention to information, objects, people, actions, emotions, events, places</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DF71A6"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Retelling ideas or information</w:t>
            </w:r>
            <w:r w:rsidR="00CA6FC5">
              <w:rPr>
                <w:rFonts w:asciiTheme="minorHAnsi" w:hAnsiTheme="minorHAnsi" w:cstheme="minorHAnsi"/>
                <w:szCs w:val="18"/>
                <w:lang w:val="en-AU"/>
              </w:rPr>
              <w:t xml:space="preserve"> about familiar experiences</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Developing questioning skills</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r>
      <w:tr w:rsidR="001B1619" w:rsidRPr="001B68BC" w:rsidTr="00E75911">
        <w:tc>
          <w:tcPr>
            <w:tcW w:w="4791" w:type="dxa"/>
            <w:shd w:val="clear" w:color="auto" w:fill="F1EBF5" w:themeFill="accent4" w:themeFillTint="33"/>
            <w:vAlign w:val="center"/>
          </w:tcPr>
          <w:p w:rsidR="001B1619" w:rsidRPr="001B68BC" w:rsidRDefault="001B1619" w:rsidP="008E0B1F">
            <w:pPr>
              <w:rPr>
                <w:rFonts w:asciiTheme="minorHAnsi" w:hAnsiTheme="minorHAnsi" w:cs="Arial"/>
                <w:b/>
                <w:bCs/>
                <w:lang w:val="en-AU"/>
              </w:rPr>
            </w:pPr>
            <w:r w:rsidRPr="001B68BC">
              <w:rPr>
                <w:rFonts w:asciiTheme="minorHAnsi" w:hAnsiTheme="minorHAnsi" w:cs="Arial"/>
                <w:b/>
                <w:bCs/>
                <w:lang w:val="en-AU"/>
              </w:rPr>
              <w:t>Reflection and evaluation</w:t>
            </w: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c>
          <w:tcPr>
            <w:tcW w:w="993" w:type="dxa"/>
            <w:shd w:val="clear" w:color="auto" w:fill="F1EBF5" w:themeFill="accent4" w:themeFillTint="33"/>
            <w:vAlign w:val="center"/>
          </w:tcPr>
          <w:p w:rsidR="001B1619" w:rsidRPr="001B68BC" w:rsidRDefault="001B1619" w:rsidP="008E0B1F">
            <w:pPr>
              <w:jc w:val="center"/>
              <w:rPr>
                <w:rFonts w:asciiTheme="minorHAnsi" w:hAnsiTheme="minorHAnsi" w:cs="Arial"/>
                <w:b/>
                <w:bCs/>
                <w:lang w:val="en-AU"/>
              </w:rPr>
            </w:pP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Responding to language used by others</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DF71A6"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r>
      <w:tr w:rsidR="001B1619" w:rsidRPr="001B68BC" w:rsidTr="00E75911">
        <w:tc>
          <w:tcPr>
            <w:tcW w:w="4791" w:type="dxa"/>
            <w:vAlign w:val="center"/>
          </w:tcPr>
          <w:p w:rsidR="001B1619" w:rsidRPr="001B68BC" w:rsidRDefault="00AB1476" w:rsidP="008E0B1F">
            <w:pPr>
              <w:rPr>
                <w:rFonts w:asciiTheme="minorHAnsi" w:hAnsiTheme="minorHAnsi" w:cstheme="minorHAnsi"/>
                <w:szCs w:val="18"/>
                <w:lang w:val="en-AU"/>
              </w:rPr>
            </w:pPr>
            <w:r w:rsidRPr="001B68BC">
              <w:rPr>
                <w:rFonts w:asciiTheme="minorHAnsi" w:hAnsiTheme="minorHAnsi" w:cstheme="minorHAnsi"/>
                <w:szCs w:val="18"/>
                <w:lang w:val="en-AU"/>
              </w:rPr>
              <w:t>Reflecting on outcomes/success of communications</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r w:rsidR="001B1619" w:rsidRPr="001B68BC" w:rsidTr="00E75911">
        <w:tc>
          <w:tcPr>
            <w:tcW w:w="4791" w:type="dxa"/>
            <w:vAlign w:val="center"/>
          </w:tcPr>
          <w:p w:rsidR="001B1619" w:rsidRPr="001B68BC" w:rsidRDefault="00AB1476" w:rsidP="008E0B1F">
            <w:pPr>
              <w:rPr>
                <w:rFonts w:asciiTheme="minorHAnsi" w:hAnsiTheme="minorHAnsi" w:cstheme="minorHAnsi"/>
                <w:b/>
                <w:szCs w:val="18"/>
                <w:lang w:val="en-AU"/>
              </w:rPr>
            </w:pPr>
            <w:r w:rsidRPr="001B68BC">
              <w:rPr>
                <w:rFonts w:asciiTheme="minorHAnsi" w:hAnsiTheme="minorHAnsi" w:cstheme="minorHAnsi"/>
                <w:szCs w:val="18"/>
                <w:lang w:val="en-AU"/>
              </w:rPr>
              <w:t>Accepting feedback from others</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c>
          <w:tcPr>
            <w:tcW w:w="993" w:type="dxa"/>
            <w:shd w:val="clear" w:color="auto" w:fill="auto"/>
            <w:vAlign w:val="center"/>
          </w:tcPr>
          <w:p w:rsidR="001B1619" w:rsidRPr="001B68BC" w:rsidRDefault="001B1619" w:rsidP="008E0B1F">
            <w:pPr>
              <w:jc w:val="center"/>
              <w:rPr>
                <w:rFonts w:ascii="Trebuchet MS" w:hAnsi="Trebuchet MS"/>
                <w:b/>
                <w:lang w:val="en-AU"/>
              </w:rPr>
            </w:pPr>
          </w:p>
        </w:tc>
        <w:tc>
          <w:tcPr>
            <w:tcW w:w="993" w:type="dxa"/>
            <w:shd w:val="clear" w:color="auto" w:fill="auto"/>
            <w:vAlign w:val="center"/>
          </w:tcPr>
          <w:p w:rsidR="001B1619" w:rsidRPr="001B68BC" w:rsidRDefault="001B1619" w:rsidP="008E0B1F">
            <w:pPr>
              <w:jc w:val="center"/>
              <w:rPr>
                <w:rFonts w:ascii="Trebuchet MS" w:hAnsi="Trebuchet MS"/>
                <w:b/>
                <w:lang w:val="en-AU"/>
              </w:rPr>
            </w:pPr>
            <w:r w:rsidRPr="001B68BC">
              <w:rPr>
                <w:rFonts w:ascii="Wingdings 2" w:hAnsi="Wingdings 2"/>
                <w:b/>
                <w:lang w:val="en-AU"/>
              </w:rPr>
              <w:t></w:t>
            </w:r>
          </w:p>
        </w:tc>
      </w:tr>
    </w:tbl>
    <w:p w:rsidR="00313837" w:rsidRPr="001B68BC" w:rsidRDefault="00313837" w:rsidP="0017191C">
      <w:pPr>
        <w:rPr>
          <w:sz w:val="22"/>
          <w:lang w:val="en-AU"/>
        </w:rPr>
      </w:pPr>
    </w:p>
    <w:sectPr w:rsidR="00313837" w:rsidRPr="001B68BC" w:rsidSect="00F1353A">
      <w:headerReference w:type="first" r:id="rId18"/>
      <w:footerReference w:type="first" r:id="rId19"/>
      <w:pgSz w:w="11906" w:h="16838"/>
      <w:pgMar w:top="1440" w:right="1133"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C5C" w:rsidRDefault="00146C5C" w:rsidP="00E35001">
      <w:r>
        <w:separator/>
      </w:r>
    </w:p>
  </w:endnote>
  <w:endnote w:type="continuationSeparator" w:id="0">
    <w:p w:rsidR="00146C5C" w:rsidRDefault="00146C5C"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5C" w:rsidRPr="00D37435" w:rsidRDefault="00146C5C" w:rsidP="00F1353A">
    <w:pPr>
      <w:pStyle w:val="Footer"/>
      <w:pBdr>
        <w:top w:val="single" w:sz="4" w:space="4" w:color="5C815C"/>
      </w:pBdr>
      <w:tabs>
        <w:tab w:val="clear" w:pos="4513"/>
        <w:tab w:val="clear" w:pos="9026"/>
      </w:tabs>
      <w:rPr>
        <w:rFonts w:ascii="Franklin Gothic Book" w:hAnsi="Franklin Gothic Book"/>
        <w:color w:val="580F8B"/>
        <w:sz w:val="16"/>
        <w:szCs w:val="16"/>
      </w:rPr>
    </w:pPr>
    <w:r w:rsidRPr="00D37435">
      <w:rPr>
        <w:rFonts w:ascii="Franklin Gothic Book" w:hAnsi="Franklin Gothic Book"/>
        <w:noProof/>
        <w:color w:val="580F8B"/>
        <w:sz w:val="16"/>
        <w:szCs w:val="16"/>
      </w:rPr>
      <w:t>2014/</w:t>
    </w:r>
    <w:r w:rsidR="005536D0" w:rsidRPr="00D37435">
      <w:rPr>
        <w:rFonts w:ascii="Franklin Gothic Book" w:hAnsi="Franklin Gothic Book"/>
        <w:noProof/>
        <w:color w:val="580F8B"/>
        <w:sz w:val="16"/>
        <w:szCs w:val="16"/>
      </w:rPr>
      <w:t>30574v4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5C" w:rsidRPr="00DE34C4" w:rsidRDefault="00146C5C" w:rsidP="00A72FEC">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5C" w:rsidRPr="00897899" w:rsidRDefault="00146C5C"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&lt;</w:t>
    </w:r>
    <w:r w:rsidRPr="00D41604">
      <w:rPr>
        <w:rFonts w:ascii="Franklin Gothic Book" w:hAnsi="Franklin Gothic Book"/>
        <w:b/>
        <w:noProof/>
        <w:color w:val="342568"/>
        <w:sz w:val="18"/>
        <w:szCs w:val="18"/>
      </w:rPr>
      <w:t>Course name</w:t>
    </w:r>
    <w:r>
      <w:rPr>
        <w:rFonts w:ascii="Franklin Gothic Book" w:hAnsi="Franklin Gothic Book"/>
        <w:b/>
        <w:noProof/>
        <w:color w:val="342568"/>
        <w:sz w:val="18"/>
        <w:szCs w:val="18"/>
      </w:rPr>
      <w:t>&gt;</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5C" w:rsidRPr="00D37435" w:rsidRDefault="00146C5C" w:rsidP="00F1353A">
    <w:pPr>
      <w:pStyle w:val="Footer"/>
      <w:pBdr>
        <w:top w:val="single" w:sz="4" w:space="4" w:color="5C815C"/>
      </w:pBdr>
      <w:tabs>
        <w:tab w:val="clear" w:pos="4513"/>
        <w:tab w:val="clear" w:pos="9026"/>
      </w:tabs>
      <w:jc w:val="right"/>
      <w:rPr>
        <w:rFonts w:ascii="Franklin Gothic Book" w:hAnsi="Franklin Gothic Book"/>
        <w:color w:val="580F8B"/>
        <w:sz w:val="18"/>
      </w:rPr>
    </w:pPr>
    <w:r w:rsidRPr="00D37435">
      <w:rPr>
        <w:rFonts w:ascii="Franklin Gothic Book" w:hAnsi="Franklin Gothic Book"/>
        <w:b/>
        <w:noProof/>
        <w:color w:val="580F8B"/>
        <w:sz w:val="18"/>
        <w:szCs w:val="18"/>
      </w:rPr>
      <w:t>Sample assessment outline | English</w:t>
    </w:r>
    <w:r w:rsidRPr="00D37435">
      <w:rPr>
        <w:rFonts w:ascii="Franklin Gothic Book" w:hAnsi="Franklin Gothic Book"/>
        <w:b/>
        <w:color w:val="580F8B"/>
        <w:sz w:val="18"/>
        <w:szCs w:val="18"/>
      </w:rPr>
      <w:t xml:space="preserve"> </w:t>
    </w:r>
    <w:r w:rsidRPr="00D37435">
      <w:rPr>
        <w:rFonts w:ascii="Franklin Gothic Book" w:hAnsi="Franklin Gothic Book"/>
        <w:b/>
        <w:noProof/>
        <w:color w:val="580F8B"/>
        <w:sz w:val="18"/>
        <w:szCs w:val="18"/>
      </w:rPr>
      <w:t xml:space="preserve">| </w:t>
    </w:r>
    <w:r w:rsidR="00A00A0A" w:rsidRPr="00D37435">
      <w:rPr>
        <w:rFonts w:ascii="Franklin Gothic Book" w:hAnsi="Franklin Gothic Book"/>
        <w:b/>
        <w:noProof/>
        <w:color w:val="580F8B"/>
        <w:sz w:val="18"/>
        <w:szCs w:val="18"/>
      </w:rPr>
      <w:t>Preliminary Unit 1 and Unit 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5C" w:rsidRPr="00D37435" w:rsidRDefault="00146C5C" w:rsidP="00F1353A">
    <w:pPr>
      <w:pStyle w:val="Footer"/>
      <w:pBdr>
        <w:top w:val="single" w:sz="4" w:space="4" w:color="5C815C"/>
      </w:pBdr>
      <w:tabs>
        <w:tab w:val="clear" w:pos="4513"/>
        <w:tab w:val="clear" w:pos="9026"/>
      </w:tabs>
      <w:jc w:val="right"/>
      <w:rPr>
        <w:rFonts w:ascii="Franklin Gothic Book" w:hAnsi="Franklin Gothic Book"/>
        <w:color w:val="580F8B"/>
        <w:sz w:val="18"/>
      </w:rPr>
    </w:pPr>
    <w:r w:rsidRPr="00D37435">
      <w:rPr>
        <w:rFonts w:ascii="Franklin Gothic Book" w:hAnsi="Franklin Gothic Book"/>
        <w:b/>
        <w:noProof/>
        <w:color w:val="580F8B"/>
        <w:sz w:val="18"/>
        <w:szCs w:val="18"/>
      </w:rPr>
      <w:t>Sample assessment outline | English</w:t>
    </w:r>
    <w:r w:rsidRPr="00D37435">
      <w:rPr>
        <w:rFonts w:ascii="Franklin Gothic Book" w:hAnsi="Franklin Gothic Book"/>
        <w:b/>
        <w:color w:val="580F8B"/>
        <w:sz w:val="18"/>
        <w:szCs w:val="18"/>
      </w:rPr>
      <w:t xml:space="preserve"> </w:t>
    </w:r>
    <w:r w:rsidRPr="00D37435">
      <w:rPr>
        <w:rFonts w:ascii="Franklin Gothic Book" w:hAnsi="Franklin Gothic Book"/>
        <w:b/>
        <w:noProof/>
        <w:color w:val="580F8B"/>
        <w:sz w:val="18"/>
        <w:szCs w:val="18"/>
      </w:rPr>
      <w:t xml:space="preserve">| </w:t>
    </w:r>
    <w:r w:rsidR="00A00A0A" w:rsidRPr="00D37435">
      <w:rPr>
        <w:rFonts w:ascii="Franklin Gothic Book" w:hAnsi="Franklin Gothic Book"/>
        <w:b/>
        <w:noProof/>
        <w:color w:val="580F8B"/>
        <w:sz w:val="18"/>
        <w:szCs w:val="18"/>
      </w:rPr>
      <w:t>Preliminary Unit 1 and Unit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C5C" w:rsidRDefault="00146C5C" w:rsidP="00E35001">
      <w:r>
        <w:separator/>
      </w:r>
    </w:p>
  </w:footnote>
  <w:footnote w:type="continuationSeparator" w:id="0">
    <w:p w:rsidR="00146C5C" w:rsidRDefault="00146C5C" w:rsidP="00E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5C" w:rsidRDefault="00146C5C" w:rsidP="00F1353A">
    <w:pPr>
      <w:pStyle w:val="Header"/>
      <w:ind w:left="-709"/>
    </w:pPr>
    <w:r>
      <w:rPr>
        <w:noProof/>
        <w:lang w:val="en-AU"/>
      </w:rPr>
      <w:drawing>
        <wp:inline distT="0" distB="0" distL="0" distR="0" wp14:anchorId="3DD7CFB4" wp14:editId="1B47F287">
          <wp:extent cx="453390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5C" w:rsidRDefault="00146C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5C" w:rsidRDefault="00146C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5C" w:rsidRPr="001B3981" w:rsidRDefault="00146C5C" w:rsidP="00F1353A">
    <w:pPr>
      <w:pStyle w:val="Header"/>
      <w:pBdr>
        <w:bottom w:val="single" w:sz="8" w:space="1" w:color="5C815C"/>
      </w:pBdr>
      <w:tabs>
        <w:tab w:val="clear" w:pos="4513"/>
        <w:tab w:val="clear" w:pos="9026"/>
      </w:tabs>
      <w:ind w:left="13892" w:right="-99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22736">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146C5C" w:rsidRDefault="00146C5C" w:rsidP="009711B2">
    <w:pPr>
      <w:pStyle w:val="Header"/>
      <w:ind w:right="-99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C5C" w:rsidRPr="009711B2" w:rsidRDefault="00146C5C" w:rsidP="009711B2">
    <w:pPr>
      <w:pStyle w:val="Header"/>
      <w:pBdr>
        <w:bottom w:val="single" w:sz="8" w:space="1" w:color="5C815C"/>
      </w:pBdr>
      <w:tabs>
        <w:tab w:val="clear" w:pos="4513"/>
        <w:tab w:val="clear" w:pos="9026"/>
      </w:tabs>
      <w:ind w:left="-993" w:right="9639"/>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722736">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0CDF3A"/>
    <w:lvl w:ilvl="0">
      <w:start w:val="1"/>
      <w:numFmt w:val="bullet"/>
      <w:pStyle w:val="ListBullet"/>
      <w:lvlText w:val=""/>
      <w:lvlJc w:val="left"/>
      <w:pPr>
        <w:tabs>
          <w:tab w:val="num" w:pos="227"/>
        </w:tabs>
        <w:ind w:left="227" w:hanging="227"/>
      </w:pPr>
      <w:rPr>
        <w:rFonts w:ascii="Symbol" w:hAnsi="Symbol" w:hint="default"/>
      </w:rPr>
    </w:lvl>
  </w:abstractNum>
  <w:abstractNum w:abstractNumId="1" w15:restartNumberingAfterBreak="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C162B00"/>
    <w:multiLevelType w:val="singleLevel"/>
    <w:tmpl w:val="FB26AA9E"/>
    <w:lvl w:ilvl="0">
      <w:numFmt w:val="decimal"/>
      <w:pStyle w:val="csbullet"/>
      <w:lvlText w:val=""/>
      <w:lvlJc w:val="left"/>
      <w:pPr>
        <w:ind w:left="0" w:firstLine="0"/>
      </w:pPr>
    </w:lvl>
  </w:abstractNum>
  <w:abstractNum w:abstractNumId="5" w15:restartNumberingAfterBreak="0">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65"/>
    <w:rsid w:val="000C112B"/>
    <w:rsid w:val="001044AA"/>
    <w:rsid w:val="001251BE"/>
    <w:rsid w:val="00146C5C"/>
    <w:rsid w:val="00154FBE"/>
    <w:rsid w:val="0017191C"/>
    <w:rsid w:val="001A7559"/>
    <w:rsid w:val="001A7920"/>
    <w:rsid w:val="001B1619"/>
    <w:rsid w:val="001B68BC"/>
    <w:rsid w:val="001C3ADE"/>
    <w:rsid w:val="00206296"/>
    <w:rsid w:val="00211EDA"/>
    <w:rsid w:val="00270497"/>
    <w:rsid w:val="00284465"/>
    <w:rsid w:val="002E6514"/>
    <w:rsid w:val="00307024"/>
    <w:rsid w:val="00313837"/>
    <w:rsid w:val="00341594"/>
    <w:rsid w:val="00351833"/>
    <w:rsid w:val="00361B00"/>
    <w:rsid w:val="0036771C"/>
    <w:rsid w:val="003710FF"/>
    <w:rsid w:val="003C0817"/>
    <w:rsid w:val="003C2E8B"/>
    <w:rsid w:val="003D60C7"/>
    <w:rsid w:val="003E00EC"/>
    <w:rsid w:val="003E1EB0"/>
    <w:rsid w:val="003F442E"/>
    <w:rsid w:val="004736E2"/>
    <w:rsid w:val="00517B2A"/>
    <w:rsid w:val="005536D0"/>
    <w:rsid w:val="00565241"/>
    <w:rsid w:val="00571385"/>
    <w:rsid w:val="005A4FB3"/>
    <w:rsid w:val="005B4B65"/>
    <w:rsid w:val="005B5857"/>
    <w:rsid w:val="00637097"/>
    <w:rsid w:val="006A1E9A"/>
    <w:rsid w:val="006B0062"/>
    <w:rsid w:val="006B2B3B"/>
    <w:rsid w:val="006D760B"/>
    <w:rsid w:val="00722736"/>
    <w:rsid w:val="00771A70"/>
    <w:rsid w:val="00777570"/>
    <w:rsid w:val="00784A38"/>
    <w:rsid w:val="00784A98"/>
    <w:rsid w:val="007C5B95"/>
    <w:rsid w:val="007D70D1"/>
    <w:rsid w:val="00800DB4"/>
    <w:rsid w:val="008205FB"/>
    <w:rsid w:val="00855306"/>
    <w:rsid w:val="008865A5"/>
    <w:rsid w:val="008951FD"/>
    <w:rsid w:val="00897899"/>
    <w:rsid w:val="008B35EB"/>
    <w:rsid w:val="008E0B1F"/>
    <w:rsid w:val="008E7DB6"/>
    <w:rsid w:val="008F0857"/>
    <w:rsid w:val="00906749"/>
    <w:rsid w:val="00922EE4"/>
    <w:rsid w:val="009711B2"/>
    <w:rsid w:val="009B48C6"/>
    <w:rsid w:val="009E38A1"/>
    <w:rsid w:val="00A00A0A"/>
    <w:rsid w:val="00A05D37"/>
    <w:rsid w:val="00A3348F"/>
    <w:rsid w:val="00A43F60"/>
    <w:rsid w:val="00A44EC6"/>
    <w:rsid w:val="00A57E85"/>
    <w:rsid w:val="00A72FEC"/>
    <w:rsid w:val="00A75CE9"/>
    <w:rsid w:val="00AB1476"/>
    <w:rsid w:val="00AB2557"/>
    <w:rsid w:val="00AF607B"/>
    <w:rsid w:val="00AF7A7C"/>
    <w:rsid w:val="00B21213"/>
    <w:rsid w:val="00B329C8"/>
    <w:rsid w:val="00B3313D"/>
    <w:rsid w:val="00B767B6"/>
    <w:rsid w:val="00BB0BC2"/>
    <w:rsid w:val="00BC29F2"/>
    <w:rsid w:val="00BD21AE"/>
    <w:rsid w:val="00C20DDE"/>
    <w:rsid w:val="00C33853"/>
    <w:rsid w:val="00CA6FC5"/>
    <w:rsid w:val="00CF2B72"/>
    <w:rsid w:val="00CF49E3"/>
    <w:rsid w:val="00CF6494"/>
    <w:rsid w:val="00CF6941"/>
    <w:rsid w:val="00D37435"/>
    <w:rsid w:val="00D45E50"/>
    <w:rsid w:val="00D7713D"/>
    <w:rsid w:val="00DB74C4"/>
    <w:rsid w:val="00DC0357"/>
    <w:rsid w:val="00DC04C7"/>
    <w:rsid w:val="00DE76FD"/>
    <w:rsid w:val="00DF5FF1"/>
    <w:rsid w:val="00DF71A6"/>
    <w:rsid w:val="00E045B3"/>
    <w:rsid w:val="00E35001"/>
    <w:rsid w:val="00E606D7"/>
    <w:rsid w:val="00E63C3E"/>
    <w:rsid w:val="00E75911"/>
    <w:rsid w:val="00EB56F8"/>
    <w:rsid w:val="00ED4901"/>
    <w:rsid w:val="00EE5DBF"/>
    <w:rsid w:val="00F1353A"/>
    <w:rsid w:val="00F261F4"/>
    <w:rsid w:val="00F60A46"/>
    <w:rsid w:val="00F906CF"/>
    <w:rsid w:val="00F913DF"/>
    <w:rsid w:val="00FA4E3B"/>
    <w:rsid w:val="00FA743A"/>
    <w:rsid w:val="00FE5FF0"/>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876063E6-31A4-4777-88CB-19D8D49B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DB4"/>
    <w:pPr>
      <w:spacing w:after="0" w:line="240" w:lineRule="auto"/>
    </w:pPr>
    <w:rPr>
      <w:rFonts w:eastAsia="Times New Roman" w:cs="Times New Roman"/>
      <w:sz w:val="20"/>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uiPriority w:val="99"/>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table" w:styleId="TableGrid">
    <w:name w:val="Table Grid"/>
    <w:basedOn w:val="TableNormal"/>
    <w:rsid w:val="001B161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1B1619"/>
    <w:pPr>
      <w:numPr>
        <w:numId w:val="13"/>
      </w:numPr>
    </w:pPr>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1818F-0A08-4111-96B0-AFBA51C5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Civa</dc:creator>
  <cp:lastModifiedBy>Jo Merrey</cp:lastModifiedBy>
  <cp:revision>67</cp:revision>
  <cp:lastPrinted>2018-06-20T03:46:00Z</cp:lastPrinted>
  <dcterms:created xsi:type="dcterms:W3CDTF">2014-08-20T23:15:00Z</dcterms:created>
  <dcterms:modified xsi:type="dcterms:W3CDTF">2019-01-31T03:19:00Z</dcterms:modified>
</cp:coreProperties>
</file>